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7CF9" w:rsidRPr="00EC53C3" w:rsidRDefault="00D82807" w:rsidP="00AE7CF9">
      <w:pPr>
        <w:pStyle w:val="Ttulo1"/>
        <w:spacing w:before="0" w:after="240"/>
        <w:jc w:val="center"/>
        <w:rPr>
          <w:rFonts w:ascii="Cambria" w:hAnsi="Cambria"/>
          <w:color w:val="auto"/>
          <w:sz w:val="24"/>
          <w:szCs w:val="24"/>
        </w:rPr>
      </w:pPr>
      <w:r w:rsidRPr="00EC53C3">
        <w:rPr>
          <w:rFonts w:ascii="Cambria" w:hAnsi="Cambria"/>
          <w:color w:val="auto"/>
          <w:sz w:val="24"/>
          <w:szCs w:val="24"/>
        </w:rPr>
        <w:t xml:space="preserve">Documento de </w:t>
      </w:r>
      <w:r w:rsidR="00C7381A" w:rsidRPr="00EC53C3">
        <w:rPr>
          <w:rFonts w:ascii="Cambria" w:hAnsi="Cambria"/>
          <w:color w:val="auto"/>
          <w:sz w:val="24"/>
          <w:szCs w:val="24"/>
        </w:rPr>
        <w:t>Posición Institucional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42"/>
        <w:gridCol w:w="885"/>
        <w:gridCol w:w="1200"/>
        <w:gridCol w:w="2409"/>
        <w:gridCol w:w="142"/>
        <w:gridCol w:w="1843"/>
        <w:gridCol w:w="3402"/>
      </w:tblGrid>
      <w:tr w:rsidR="004C2FB4" w:rsidRPr="00EC53C3" w:rsidTr="004659E7">
        <w:trPr>
          <w:trHeight w:val="445"/>
          <w:jc w:val="center"/>
        </w:trPr>
        <w:tc>
          <w:tcPr>
            <w:tcW w:w="9923" w:type="dxa"/>
            <w:gridSpan w:val="7"/>
            <w:shd w:val="clear" w:color="auto" w:fill="EDEDED" w:themeFill="accent3" w:themeFillTint="33"/>
            <w:vAlign w:val="center"/>
            <w:hideMark/>
          </w:tcPr>
          <w:p w:rsidR="004C2FB4" w:rsidRPr="00F060D1" w:rsidRDefault="00C51D46" w:rsidP="004659E7">
            <w:pPr>
              <w:pStyle w:val="CABEZA"/>
              <w:jc w:val="center"/>
              <w:rPr>
                <w:rFonts w:ascii="Cambria" w:hAnsi="Cambria"/>
                <w:i/>
                <w:szCs w:val="18"/>
                <w:lang w:val="es-MX"/>
              </w:rPr>
            </w:pPr>
            <w:r>
              <w:rPr>
                <w:rFonts w:ascii="Cambria" w:hAnsi="Cambria"/>
                <w:i/>
                <w:szCs w:val="18"/>
                <w:lang w:val="es-MX"/>
              </w:rPr>
              <w:t>06 “Hacienda y Crédito Público”</w:t>
            </w:r>
          </w:p>
        </w:tc>
      </w:tr>
      <w:tr w:rsidR="004C2FB4" w:rsidRPr="00EC53C3" w:rsidTr="004659E7">
        <w:trPr>
          <w:trHeight w:val="529"/>
          <w:jc w:val="center"/>
        </w:trPr>
        <w:tc>
          <w:tcPr>
            <w:tcW w:w="927" w:type="dxa"/>
            <w:gridSpan w:val="2"/>
            <w:shd w:val="clear" w:color="auto" w:fill="D9D9D9" w:themeFill="background1" w:themeFillShade="D9"/>
            <w:vAlign w:val="center"/>
            <w:hideMark/>
          </w:tcPr>
          <w:p w:rsidR="004C2FB4" w:rsidRPr="00EC53C3" w:rsidRDefault="004C2FB4" w:rsidP="004659E7">
            <w:pPr>
              <w:pStyle w:val="Textocuadroneg"/>
              <w:rPr>
                <w:rFonts w:ascii="Cambria" w:hAnsi="Cambria"/>
                <w:sz w:val="20"/>
                <w:szCs w:val="20"/>
              </w:rPr>
            </w:pPr>
            <w:r w:rsidRPr="00EC53C3">
              <w:rPr>
                <w:rFonts w:ascii="Cambria" w:hAnsi="Cambria"/>
                <w:sz w:val="20"/>
                <w:szCs w:val="20"/>
              </w:rPr>
              <w:t>Clave del Pp:</w:t>
            </w:r>
          </w:p>
        </w:tc>
        <w:tc>
          <w:tcPr>
            <w:tcW w:w="1200" w:type="dxa"/>
            <w:shd w:val="clear" w:color="auto" w:fill="D9D9D9" w:themeFill="background1" w:themeFillShade="D9"/>
            <w:vAlign w:val="center"/>
            <w:hideMark/>
          </w:tcPr>
          <w:p w:rsidR="004C2FB4" w:rsidRPr="004659E7" w:rsidRDefault="00C51D46" w:rsidP="004659E7">
            <w:pPr>
              <w:pStyle w:val="Textocuadro"/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>
              <w:rPr>
                <w:rFonts w:ascii="Cambria" w:hAnsi="Cambria"/>
                <w:i/>
                <w:sz w:val="18"/>
                <w:szCs w:val="18"/>
              </w:rPr>
              <w:t>P001</w:t>
            </w:r>
          </w:p>
        </w:tc>
        <w:tc>
          <w:tcPr>
            <w:tcW w:w="2409" w:type="dxa"/>
            <w:shd w:val="clear" w:color="auto" w:fill="D9D9D9" w:themeFill="background1" w:themeFillShade="D9"/>
            <w:vAlign w:val="center"/>
            <w:hideMark/>
          </w:tcPr>
          <w:p w:rsidR="004C2FB4" w:rsidRPr="00EC53C3" w:rsidRDefault="004C2FB4" w:rsidP="004659E7">
            <w:pPr>
              <w:pStyle w:val="Textocuadroneg"/>
              <w:rPr>
                <w:rFonts w:ascii="Cambria" w:hAnsi="Cambria"/>
                <w:sz w:val="20"/>
                <w:szCs w:val="20"/>
              </w:rPr>
            </w:pPr>
            <w:r w:rsidRPr="00EC53C3">
              <w:rPr>
                <w:rFonts w:ascii="Cambria" w:hAnsi="Cambria"/>
                <w:sz w:val="20"/>
                <w:szCs w:val="20"/>
              </w:rPr>
              <w:t>Denominación del Pp:</w:t>
            </w:r>
          </w:p>
        </w:tc>
        <w:tc>
          <w:tcPr>
            <w:tcW w:w="5387" w:type="dxa"/>
            <w:gridSpan w:val="3"/>
            <w:shd w:val="clear" w:color="auto" w:fill="D9D9D9" w:themeFill="background1" w:themeFillShade="D9"/>
            <w:vAlign w:val="center"/>
            <w:hideMark/>
          </w:tcPr>
          <w:p w:rsidR="004C2FB4" w:rsidRPr="00F060D1" w:rsidRDefault="00C51D46" w:rsidP="004659E7">
            <w:pPr>
              <w:pStyle w:val="Textocuadro"/>
              <w:rPr>
                <w:rFonts w:ascii="Cambria" w:hAnsi="Cambria"/>
                <w:i/>
                <w:sz w:val="20"/>
              </w:rPr>
            </w:pPr>
            <w:r>
              <w:rPr>
                <w:rFonts w:ascii="Cambria" w:hAnsi="Cambria"/>
                <w:i/>
                <w:sz w:val="20"/>
              </w:rPr>
              <w:t>Diseño de la política de ingresos</w:t>
            </w:r>
          </w:p>
        </w:tc>
      </w:tr>
      <w:tr w:rsidR="004C2FB4" w:rsidRPr="00EC53C3" w:rsidTr="004659E7">
        <w:trPr>
          <w:trHeight w:val="203"/>
          <w:jc w:val="center"/>
        </w:trPr>
        <w:tc>
          <w:tcPr>
            <w:tcW w:w="2127" w:type="dxa"/>
            <w:gridSpan w:val="3"/>
            <w:vAlign w:val="center"/>
            <w:hideMark/>
          </w:tcPr>
          <w:p w:rsidR="004C2FB4" w:rsidRPr="00EC53C3" w:rsidRDefault="004C2FB4" w:rsidP="004659E7">
            <w:pPr>
              <w:pStyle w:val="Textocuadroneg"/>
              <w:jc w:val="center"/>
              <w:rPr>
                <w:rFonts w:ascii="Cambria" w:hAnsi="Cambria"/>
                <w:sz w:val="18"/>
                <w:szCs w:val="18"/>
              </w:rPr>
            </w:pPr>
            <w:r w:rsidRPr="00EC53C3">
              <w:rPr>
                <w:rFonts w:ascii="Cambria" w:hAnsi="Cambria"/>
                <w:sz w:val="18"/>
                <w:szCs w:val="18"/>
              </w:rPr>
              <w:t>Unidad Administrativa</w:t>
            </w:r>
          </w:p>
        </w:tc>
        <w:tc>
          <w:tcPr>
            <w:tcW w:w="7796" w:type="dxa"/>
            <w:gridSpan w:val="4"/>
            <w:vAlign w:val="center"/>
            <w:hideMark/>
          </w:tcPr>
          <w:p w:rsidR="00C51D46" w:rsidRPr="00C06D69" w:rsidRDefault="00C51D46" w:rsidP="00C51D46">
            <w:pPr>
              <w:pStyle w:val="Textocuadro"/>
              <w:jc w:val="both"/>
              <w:rPr>
                <w:rFonts w:ascii="Cambria" w:hAnsi="Cambria"/>
                <w:i/>
                <w:sz w:val="16"/>
                <w:szCs w:val="16"/>
                <w:lang w:val="es-MX"/>
              </w:rPr>
            </w:pPr>
            <w:r w:rsidRPr="00C06D69">
              <w:rPr>
                <w:rFonts w:ascii="Cambria" w:hAnsi="Cambria"/>
                <w:i/>
                <w:sz w:val="16"/>
                <w:szCs w:val="16"/>
                <w:lang w:val="es-MX"/>
              </w:rPr>
              <w:t>300 Subsecretaría de Ingresos</w:t>
            </w:r>
          </w:p>
          <w:p w:rsidR="00C51D46" w:rsidRPr="00C06D69" w:rsidRDefault="00C51D46" w:rsidP="00C51D46">
            <w:pPr>
              <w:pStyle w:val="Textocuadro"/>
              <w:jc w:val="both"/>
              <w:rPr>
                <w:rFonts w:ascii="Cambria" w:hAnsi="Cambria"/>
                <w:i/>
                <w:sz w:val="16"/>
                <w:szCs w:val="16"/>
                <w:lang w:val="es-MX"/>
              </w:rPr>
            </w:pPr>
            <w:r w:rsidRPr="00C06D69">
              <w:rPr>
                <w:rFonts w:ascii="Cambria" w:hAnsi="Cambria"/>
                <w:i/>
                <w:sz w:val="16"/>
                <w:szCs w:val="16"/>
                <w:lang w:val="es-MX"/>
              </w:rPr>
              <w:t>310 Unidad de Política de Ingresos Tributarios</w:t>
            </w:r>
          </w:p>
          <w:p w:rsidR="00C51D46" w:rsidRPr="00C06D69" w:rsidRDefault="00C51D46" w:rsidP="00C51D46">
            <w:pPr>
              <w:pStyle w:val="Textocuadro"/>
              <w:jc w:val="both"/>
              <w:rPr>
                <w:rFonts w:ascii="Cambria" w:hAnsi="Cambria"/>
                <w:i/>
                <w:sz w:val="16"/>
                <w:szCs w:val="16"/>
                <w:lang w:val="es-MX"/>
              </w:rPr>
            </w:pPr>
            <w:r w:rsidRPr="00C06D69">
              <w:rPr>
                <w:rFonts w:ascii="Cambria" w:hAnsi="Cambria"/>
                <w:i/>
                <w:sz w:val="16"/>
                <w:szCs w:val="16"/>
                <w:lang w:val="es-MX"/>
              </w:rPr>
              <w:t>311 Unidad de Legislación Tributaria</w:t>
            </w:r>
          </w:p>
          <w:p w:rsidR="00C51D46" w:rsidRPr="00C06D69" w:rsidRDefault="00C51D46" w:rsidP="00C51D46">
            <w:pPr>
              <w:pStyle w:val="Textocuadro"/>
              <w:jc w:val="both"/>
              <w:rPr>
                <w:rFonts w:ascii="Cambria" w:hAnsi="Cambria"/>
                <w:i/>
                <w:sz w:val="16"/>
                <w:szCs w:val="16"/>
                <w:lang w:val="es-MX"/>
              </w:rPr>
            </w:pPr>
            <w:r w:rsidRPr="00C06D69">
              <w:rPr>
                <w:rFonts w:ascii="Cambria" w:hAnsi="Cambria"/>
                <w:i/>
                <w:sz w:val="16"/>
                <w:szCs w:val="16"/>
                <w:lang w:val="es-MX"/>
              </w:rPr>
              <w:t>312 Unidad de Política de Ingresos No Tributarios</w:t>
            </w:r>
          </w:p>
          <w:p w:rsidR="00C51D46" w:rsidRPr="00C06D69" w:rsidRDefault="00C51D46" w:rsidP="00C51D46">
            <w:pPr>
              <w:pStyle w:val="Textocuadro"/>
              <w:jc w:val="both"/>
              <w:rPr>
                <w:rFonts w:ascii="Cambria" w:hAnsi="Cambria"/>
                <w:i/>
                <w:sz w:val="16"/>
                <w:szCs w:val="16"/>
                <w:lang w:val="es-MX"/>
              </w:rPr>
            </w:pPr>
            <w:r w:rsidRPr="00C06D69">
              <w:rPr>
                <w:rFonts w:ascii="Cambria" w:hAnsi="Cambria"/>
                <w:i/>
                <w:sz w:val="16"/>
                <w:szCs w:val="16"/>
                <w:lang w:val="es-MX"/>
              </w:rPr>
              <w:t>313 Unidad de Coordinación con Entidades Federativas</w:t>
            </w:r>
          </w:p>
          <w:p w:rsidR="004C2FB4" w:rsidRPr="00F060D1" w:rsidRDefault="00C51D46" w:rsidP="00C51D46">
            <w:pPr>
              <w:pStyle w:val="Textocuadro"/>
              <w:spacing w:after="120"/>
              <w:rPr>
                <w:rFonts w:ascii="Cambria" w:hAnsi="Cambria"/>
                <w:i/>
                <w:sz w:val="18"/>
                <w:szCs w:val="18"/>
                <w:highlight w:val="yellow"/>
                <w:lang w:val="es-MX"/>
              </w:rPr>
            </w:pPr>
            <w:r w:rsidRPr="00C06D69">
              <w:rPr>
                <w:rFonts w:ascii="Cambria" w:hAnsi="Cambria"/>
                <w:i/>
                <w:sz w:val="16"/>
                <w:szCs w:val="16"/>
              </w:rPr>
              <w:t>314 Unidad de Ingresos sobre Hidrocarburos</w:t>
            </w:r>
          </w:p>
        </w:tc>
      </w:tr>
      <w:tr w:rsidR="004C2FB4" w:rsidRPr="00EC53C3" w:rsidTr="004659E7">
        <w:trPr>
          <w:gridBefore w:val="1"/>
          <w:wBefore w:w="42" w:type="dxa"/>
          <w:trHeight w:val="497"/>
          <w:jc w:val="center"/>
        </w:trPr>
        <w:tc>
          <w:tcPr>
            <w:tcW w:w="2085" w:type="dxa"/>
            <w:gridSpan w:val="2"/>
            <w:vAlign w:val="center"/>
            <w:hideMark/>
          </w:tcPr>
          <w:p w:rsidR="004C2FB4" w:rsidRPr="00EC53C3" w:rsidRDefault="004C2FB4" w:rsidP="004659E7">
            <w:pPr>
              <w:pStyle w:val="Textocuadroneg"/>
              <w:rPr>
                <w:rFonts w:ascii="Cambria" w:hAnsi="Cambria"/>
                <w:sz w:val="18"/>
                <w:szCs w:val="18"/>
              </w:rPr>
            </w:pPr>
            <w:r w:rsidRPr="00EC53C3">
              <w:rPr>
                <w:rFonts w:ascii="Cambria" w:hAnsi="Cambria"/>
                <w:sz w:val="18"/>
                <w:szCs w:val="18"/>
              </w:rPr>
              <w:t>Nombre del Responsable de esta Unidad</w:t>
            </w:r>
          </w:p>
        </w:tc>
        <w:tc>
          <w:tcPr>
            <w:tcW w:w="7796" w:type="dxa"/>
            <w:gridSpan w:val="4"/>
            <w:vAlign w:val="center"/>
            <w:hideMark/>
          </w:tcPr>
          <w:p w:rsidR="00C51D46" w:rsidRPr="00C06D69" w:rsidRDefault="00C51D46" w:rsidP="00C51D46">
            <w:pPr>
              <w:pStyle w:val="Textocuadro"/>
              <w:spacing w:before="120"/>
              <w:jc w:val="both"/>
              <w:rPr>
                <w:rFonts w:ascii="Cambria" w:hAnsi="Cambria"/>
                <w:i/>
                <w:sz w:val="16"/>
                <w:szCs w:val="16"/>
                <w:lang w:val="es-MX"/>
              </w:rPr>
            </w:pPr>
            <w:r w:rsidRPr="00C06D69">
              <w:rPr>
                <w:rFonts w:ascii="Cambria" w:hAnsi="Cambria"/>
                <w:i/>
                <w:sz w:val="16"/>
                <w:szCs w:val="16"/>
                <w:lang w:val="es-MX"/>
              </w:rPr>
              <w:t>300 Dr. Alberto Torres García</w:t>
            </w:r>
          </w:p>
          <w:p w:rsidR="00C51D46" w:rsidRPr="00C06D69" w:rsidRDefault="00C51D46" w:rsidP="00C51D46">
            <w:pPr>
              <w:pStyle w:val="Textocuadro"/>
              <w:jc w:val="both"/>
              <w:rPr>
                <w:rFonts w:ascii="Cambria" w:hAnsi="Cambria"/>
                <w:i/>
                <w:sz w:val="16"/>
                <w:szCs w:val="16"/>
                <w:lang w:val="es-MX"/>
              </w:rPr>
            </w:pPr>
            <w:r w:rsidRPr="00C06D69">
              <w:rPr>
                <w:rFonts w:ascii="Cambria" w:hAnsi="Cambria"/>
                <w:i/>
                <w:sz w:val="16"/>
                <w:szCs w:val="16"/>
                <w:lang w:val="es-MX"/>
              </w:rPr>
              <w:t>310 Dr. Juan Rebolledo Márquez Padilla</w:t>
            </w:r>
          </w:p>
          <w:p w:rsidR="00C51D46" w:rsidRPr="00C06D69" w:rsidRDefault="00C51D46" w:rsidP="00C51D46">
            <w:pPr>
              <w:pStyle w:val="Textocuadro"/>
              <w:jc w:val="both"/>
              <w:rPr>
                <w:rFonts w:ascii="Cambria" w:hAnsi="Cambria"/>
                <w:i/>
                <w:sz w:val="16"/>
                <w:szCs w:val="16"/>
                <w:lang w:val="es-MX"/>
              </w:rPr>
            </w:pPr>
            <w:r w:rsidRPr="00C06D69">
              <w:rPr>
                <w:rFonts w:ascii="Cambria" w:hAnsi="Cambria"/>
                <w:i/>
                <w:sz w:val="16"/>
                <w:szCs w:val="16"/>
                <w:lang w:val="es-MX"/>
              </w:rPr>
              <w:t>311 Lic. Luis Arturo Castañeda Rebolledo</w:t>
            </w:r>
          </w:p>
          <w:p w:rsidR="00C51D46" w:rsidRPr="00C06D69" w:rsidRDefault="00C51D46" w:rsidP="00C51D46">
            <w:pPr>
              <w:pStyle w:val="Textocuadro"/>
              <w:jc w:val="both"/>
              <w:rPr>
                <w:rFonts w:ascii="Cambria" w:hAnsi="Cambria"/>
                <w:i/>
                <w:sz w:val="16"/>
                <w:szCs w:val="16"/>
                <w:lang w:val="es-MX"/>
              </w:rPr>
            </w:pPr>
            <w:r w:rsidRPr="00C06D69">
              <w:rPr>
                <w:rFonts w:ascii="Cambria" w:hAnsi="Cambria"/>
                <w:i/>
                <w:sz w:val="16"/>
                <w:szCs w:val="16"/>
                <w:lang w:val="es-MX"/>
              </w:rPr>
              <w:t>312 Lic. Eduardo Camero Godínez</w:t>
            </w:r>
          </w:p>
          <w:p w:rsidR="00C51D46" w:rsidRPr="00C06D69" w:rsidRDefault="00C51D46" w:rsidP="00C51D46">
            <w:pPr>
              <w:pStyle w:val="Textocuadro"/>
              <w:jc w:val="both"/>
              <w:rPr>
                <w:rFonts w:ascii="Cambria" w:hAnsi="Cambria"/>
                <w:i/>
                <w:sz w:val="16"/>
                <w:szCs w:val="16"/>
                <w:lang w:val="es-MX"/>
              </w:rPr>
            </w:pPr>
            <w:r w:rsidRPr="00C06D69">
              <w:rPr>
                <w:rFonts w:ascii="Cambria" w:hAnsi="Cambria"/>
                <w:i/>
                <w:sz w:val="16"/>
                <w:szCs w:val="16"/>
                <w:lang w:val="es-MX"/>
              </w:rPr>
              <w:t>313 Mtro. José Manuel Lotfe Soto</w:t>
            </w:r>
          </w:p>
          <w:p w:rsidR="004C2FB4" w:rsidRPr="00F060D1" w:rsidRDefault="00C51D46" w:rsidP="00C51D46">
            <w:pPr>
              <w:pStyle w:val="Textocuadro"/>
              <w:spacing w:after="120"/>
              <w:rPr>
                <w:rFonts w:ascii="Cambria" w:hAnsi="Cambria"/>
                <w:i/>
                <w:sz w:val="18"/>
                <w:szCs w:val="18"/>
              </w:rPr>
            </w:pPr>
            <w:r w:rsidRPr="00C06D69">
              <w:rPr>
                <w:rFonts w:ascii="Cambria" w:hAnsi="Cambria"/>
                <w:i/>
                <w:sz w:val="16"/>
                <w:szCs w:val="16"/>
                <w:lang w:val="es-MX"/>
              </w:rPr>
              <w:t>314 Ing. Salvador Ugalde Mancilla</w:t>
            </w:r>
          </w:p>
        </w:tc>
      </w:tr>
      <w:tr w:rsidR="004C2FB4" w:rsidRPr="00EC53C3" w:rsidTr="004659E7">
        <w:trPr>
          <w:trHeight w:val="406"/>
          <w:jc w:val="center"/>
        </w:trPr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4C2FB4" w:rsidRPr="00EC53C3" w:rsidRDefault="004C2FB4" w:rsidP="004659E7">
            <w:pPr>
              <w:pStyle w:val="Textocuadroneg"/>
              <w:rPr>
                <w:rFonts w:ascii="Cambria" w:hAnsi="Cambria"/>
                <w:sz w:val="18"/>
                <w:szCs w:val="18"/>
              </w:rPr>
            </w:pPr>
            <w:r w:rsidRPr="00EC53C3">
              <w:rPr>
                <w:rFonts w:ascii="Cambria" w:hAnsi="Cambria"/>
                <w:sz w:val="18"/>
                <w:szCs w:val="18"/>
              </w:rPr>
              <w:t>Tipo de Evaluación</w:t>
            </w:r>
          </w:p>
        </w:tc>
        <w:tc>
          <w:tcPr>
            <w:tcW w:w="77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4C2FB4" w:rsidRPr="00F060D1" w:rsidRDefault="00C51D46" w:rsidP="00C51D46">
            <w:pPr>
              <w:pStyle w:val="Textocuadro"/>
              <w:rPr>
                <w:rFonts w:ascii="Cambria" w:hAnsi="Cambria"/>
                <w:i/>
                <w:sz w:val="18"/>
                <w:szCs w:val="18"/>
              </w:rPr>
            </w:pPr>
            <w:r>
              <w:rPr>
                <w:rFonts w:ascii="Cambria" w:hAnsi="Cambria"/>
                <w:sz w:val="16"/>
                <w:szCs w:val="16"/>
              </w:rPr>
              <w:t>Evaluación en Materia de Diseño</w:t>
            </w:r>
          </w:p>
        </w:tc>
      </w:tr>
      <w:tr w:rsidR="004659E7" w:rsidRPr="00EC53C3" w:rsidTr="00DB0DF5">
        <w:trPr>
          <w:trHeight w:val="406"/>
          <w:jc w:val="center"/>
        </w:trPr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659E7" w:rsidRPr="00EC53C3" w:rsidRDefault="004659E7" w:rsidP="004659E7">
            <w:pPr>
              <w:pStyle w:val="Textocuadroneg"/>
              <w:rPr>
                <w:rFonts w:ascii="Cambria" w:hAnsi="Cambria"/>
                <w:sz w:val="18"/>
                <w:szCs w:val="18"/>
              </w:rPr>
            </w:pPr>
            <w:r w:rsidRPr="00EC53C3">
              <w:rPr>
                <w:rFonts w:ascii="Cambria" w:hAnsi="Cambria"/>
                <w:sz w:val="18"/>
                <w:szCs w:val="18"/>
              </w:rPr>
              <w:t>Año de la Evaluación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659E7" w:rsidRPr="00F060D1" w:rsidRDefault="00C51D46" w:rsidP="00DE0338">
            <w:pPr>
              <w:pStyle w:val="Textocuadro"/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>
              <w:rPr>
                <w:rFonts w:ascii="Cambria" w:hAnsi="Cambria"/>
                <w:i/>
                <w:sz w:val="18"/>
                <w:szCs w:val="18"/>
              </w:rPr>
              <w:t>2016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659E7" w:rsidRPr="004659E7" w:rsidRDefault="004659E7" w:rsidP="004659E7">
            <w:pPr>
              <w:pStyle w:val="Textocuadro"/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4659E7">
              <w:rPr>
                <w:rFonts w:ascii="Cambria" w:hAnsi="Cambria"/>
                <w:b/>
                <w:sz w:val="18"/>
                <w:szCs w:val="18"/>
              </w:rPr>
              <w:t>Año del PAE de la evaluación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659E7" w:rsidRPr="00F060D1" w:rsidRDefault="00C51D46" w:rsidP="00DE0338">
            <w:pPr>
              <w:pStyle w:val="Textocuadro"/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>
              <w:rPr>
                <w:rFonts w:ascii="Cambria" w:hAnsi="Cambria"/>
                <w:i/>
                <w:sz w:val="18"/>
                <w:szCs w:val="18"/>
              </w:rPr>
              <w:t>2016</w:t>
            </w:r>
          </w:p>
        </w:tc>
      </w:tr>
    </w:tbl>
    <w:p w:rsidR="00C9493B" w:rsidRDefault="00C9493B" w:rsidP="00A01356">
      <w:pPr>
        <w:pStyle w:val="Cdetexto"/>
        <w:rPr>
          <w:rFonts w:ascii="Cambria" w:hAnsi="Cambria"/>
          <w:i/>
          <w:szCs w:val="22"/>
        </w:rPr>
      </w:pPr>
    </w:p>
    <w:p w:rsidR="00A01356" w:rsidRDefault="00A01356" w:rsidP="00A01356">
      <w:pPr>
        <w:pStyle w:val="Cdetexto"/>
        <w:rPr>
          <w:rFonts w:ascii="Cambria" w:hAnsi="Cambria"/>
          <w:i/>
          <w:szCs w:val="22"/>
        </w:rPr>
      </w:pPr>
      <w:r>
        <w:rPr>
          <w:rFonts w:ascii="Cambria" w:hAnsi="Cambria"/>
          <w:i/>
          <w:szCs w:val="22"/>
        </w:rPr>
        <w:t xml:space="preserve">El </w:t>
      </w:r>
      <w:r w:rsidR="00766507">
        <w:rPr>
          <w:rFonts w:ascii="Cambria" w:hAnsi="Cambria"/>
          <w:i/>
          <w:szCs w:val="22"/>
        </w:rPr>
        <w:t xml:space="preserve">propósito </w:t>
      </w:r>
      <w:r>
        <w:rPr>
          <w:rFonts w:ascii="Cambria" w:hAnsi="Cambria"/>
          <w:i/>
          <w:szCs w:val="22"/>
        </w:rPr>
        <w:t xml:space="preserve">principal de la evaluación </w:t>
      </w:r>
      <w:r w:rsidR="00766507">
        <w:rPr>
          <w:rFonts w:ascii="Cambria" w:hAnsi="Cambria"/>
          <w:i/>
          <w:szCs w:val="22"/>
        </w:rPr>
        <w:t xml:space="preserve">fue </w:t>
      </w:r>
      <w:r>
        <w:rPr>
          <w:rFonts w:ascii="Cambria" w:hAnsi="Cambria"/>
          <w:i/>
          <w:szCs w:val="22"/>
        </w:rPr>
        <w:t>a</w:t>
      </w:r>
      <w:r w:rsidRPr="00A01356">
        <w:rPr>
          <w:rFonts w:ascii="Cambria" w:hAnsi="Cambria"/>
          <w:i/>
          <w:szCs w:val="22"/>
        </w:rPr>
        <w:t>n</w:t>
      </w:r>
      <w:r>
        <w:rPr>
          <w:rFonts w:ascii="Cambria" w:hAnsi="Cambria"/>
          <w:i/>
          <w:szCs w:val="22"/>
        </w:rPr>
        <w:t xml:space="preserve">alizar y </w:t>
      </w:r>
      <w:r w:rsidRPr="00A01356">
        <w:rPr>
          <w:rFonts w:ascii="Cambria" w:hAnsi="Cambria"/>
          <w:i/>
          <w:szCs w:val="22"/>
        </w:rPr>
        <w:t>valora</w:t>
      </w:r>
      <w:r>
        <w:rPr>
          <w:rFonts w:ascii="Cambria" w:hAnsi="Cambria"/>
          <w:i/>
          <w:szCs w:val="22"/>
        </w:rPr>
        <w:t xml:space="preserve">r </w:t>
      </w:r>
      <w:r w:rsidRPr="00A01356">
        <w:rPr>
          <w:rFonts w:ascii="Cambria" w:hAnsi="Cambria"/>
          <w:i/>
          <w:szCs w:val="22"/>
        </w:rPr>
        <w:t xml:space="preserve">el diseño </w:t>
      </w:r>
      <w:r>
        <w:rPr>
          <w:rFonts w:ascii="Cambria" w:hAnsi="Cambria"/>
          <w:i/>
          <w:szCs w:val="22"/>
        </w:rPr>
        <w:t xml:space="preserve">del Programa Presupuestario </w:t>
      </w:r>
      <w:r w:rsidR="007915D8">
        <w:rPr>
          <w:rFonts w:ascii="Cambria" w:hAnsi="Cambria"/>
          <w:i/>
          <w:szCs w:val="22"/>
        </w:rPr>
        <w:t xml:space="preserve">(Pp) </w:t>
      </w:r>
      <w:r>
        <w:rPr>
          <w:rFonts w:ascii="Cambria" w:hAnsi="Cambria"/>
          <w:i/>
          <w:szCs w:val="22"/>
        </w:rPr>
        <w:t>P001</w:t>
      </w:r>
      <w:r w:rsidRPr="00A01356">
        <w:rPr>
          <w:rFonts w:ascii="Cambria" w:hAnsi="Cambria"/>
          <w:i/>
          <w:szCs w:val="22"/>
        </w:rPr>
        <w:t>, con la finalidad de identificar si cont</w:t>
      </w:r>
      <w:r>
        <w:rPr>
          <w:rFonts w:ascii="Cambria" w:hAnsi="Cambria"/>
          <w:i/>
          <w:szCs w:val="22"/>
        </w:rPr>
        <w:t xml:space="preserve">enía los </w:t>
      </w:r>
      <w:r w:rsidRPr="00A01356">
        <w:rPr>
          <w:rFonts w:ascii="Cambria" w:hAnsi="Cambria"/>
          <w:i/>
          <w:szCs w:val="22"/>
        </w:rPr>
        <w:t>elementos necesarios que permit</w:t>
      </w:r>
      <w:r w:rsidR="007915D8">
        <w:rPr>
          <w:rFonts w:ascii="Cambria" w:hAnsi="Cambria"/>
          <w:i/>
          <w:szCs w:val="22"/>
        </w:rPr>
        <w:t xml:space="preserve">ieran </w:t>
      </w:r>
      <w:r w:rsidRPr="00A01356">
        <w:rPr>
          <w:rFonts w:ascii="Cambria" w:hAnsi="Cambria"/>
          <w:i/>
          <w:szCs w:val="22"/>
        </w:rPr>
        <w:t>prever de manera razonable el logro de sus metas y objetivos, a efecto de instrumentar mejoras.</w:t>
      </w:r>
    </w:p>
    <w:p w:rsidR="00A01356" w:rsidRPr="00A01356" w:rsidRDefault="00A01356" w:rsidP="00A01356">
      <w:pPr>
        <w:pStyle w:val="Cdetexto"/>
        <w:rPr>
          <w:rFonts w:ascii="Cambria" w:hAnsi="Cambria"/>
          <w:i/>
          <w:szCs w:val="22"/>
        </w:rPr>
      </w:pPr>
      <w:r>
        <w:rPr>
          <w:rFonts w:ascii="Cambria" w:hAnsi="Cambria"/>
          <w:i/>
          <w:szCs w:val="22"/>
        </w:rPr>
        <w:t>Dicha evaluación a</w:t>
      </w:r>
      <w:r w:rsidRPr="00A01356">
        <w:rPr>
          <w:rFonts w:ascii="Cambria" w:hAnsi="Cambria"/>
          <w:i/>
          <w:szCs w:val="22"/>
        </w:rPr>
        <w:t>naliz</w:t>
      </w:r>
      <w:r w:rsidR="00C371D6">
        <w:rPr>
          <w:rFonts w:ascii="Cambria" w:hAnsi="Cambria"/>
          <w:i/>
          <w:szCs w:val="22"/>
        </w:rPr>
        <w:t xml:space="preserve">ó </w:t>
      </w:r>
      <w:r w:rsidRPr="00A01356">
        <w:rPr>
          <w:rFonts w:ascii="Cambria" w:hAnsi="Cambria"/>
          <w:i/>
          <w:szCs w:val="22"/>
        </w:rPr>
        <w:t>y valor</w:t>
      </w:r>
      <w:r w:rsidR="00C371D6">
        <w:rPr>
          <w:rFonts w:ascii="Cambria" w:hAnsi="Cambria"/>
          <w:i/>
          <w:szCs w:val="22"/>
        </w:rPr>
        <w:t xml:space="preserve">ó </w:t>
      </w:r>
      <w:r w:rsidRPr="00A01356">
        <w:rPr>
          <w:rFonts w:ascii="Cambria" w:hAnsi="Cambria"/>
          <w:i/>
          <w:szCs w:val="22"/>
        </w:rPr>
        <w:t>la justificación de la creación y diseño del Pp P001</w:t>
      </w:r>
      <w:r>
        <w:rPr>
          <w:rFonts w:ascii="Cambria" w:hAnsi="Cambria"/>
          <w:i/>
          <w:szCs w:val="22"/>
        </w:rPr>
        <w:t xml:space="preserve">, su contribución a las </w:t>
      </w:r>
      <w:r w:rsidRPr="00A01356">
        <w:rPr>
          <w:rFonts w:ascii="Cambria" w:hAnsi="Cambria"/>
          <w:i/>
          <w:szCs w:val="22"/>
        </w:rPr>
        <w:t xml:space="preserve">Metas Nacionales del Programa Nacional de Desarrollo 2013-2018 (PND 2013-2018) y </w:t>
      </w:r>
      <w:r>
        <w:rPr>
          <w:rFonts w:ascii="Cambria" w:hAnsi="Cambria"/>
          <w:i/>
          <w:szCs w:val="22"/>
        </w:rPr>
        <w:t xml:space="preserve">el </w:t>
      </w:r>
      <w:r w:rsidR="007915D8">
        <w:rPr>
          <w:rFonts w:ascii="Cambria" w:hAnsi="Cambria"/>
          <w:i/>
          <w:szCs w:val="22"/>
        </w:rPr>
        <w:t>P</w:t>
      </w:r>
      <w:r>
        <w:rPr>
          <w:rFonts w:ascii="Cambria" w:hAnsi="Cambria"/>
          <w:i/>
          <w:szCs w:val="22"/>
        </w:rPr>
        <w:t>rograma Nacional de Financiamiento del Desarrollo 2013-2018,</w:t>
      </w:r>
      <w:r w:rsidR="007915D8">
        <w:rPr>
          <w:rFonts w:ascii="Cambria" w:hAnsi="Cambria"/>
          <w:i/>
          <w:szCs w:val="22"/>
        </w:rPr>
        <w:t xml:space="preserve"> y </w:t>
      </w:r>
      <w:r>
        <w:rPr>
          <w:rFonts w:ascii="Cambria" w:hAnsi="Cambria"/>
          <w:i/>
          <w:szCs w:val="22"/>
        </w:rPr>
        <w:t xml:space="preserve">su diseño respecto a la normativa </w:t>
      </w:r>
      <w:r w:rsidRPr="00A01356">
        <w:rPr>
          <w:rFonts w:ascii="Cambria" w:hAnsi="Cambria"/>
          <w:i/>
          <w:szCs w:val="22"/>
        </w:rPr>
        <w:t>aplicable</w:t>
      </w:r>
      <w:r>
        <w:rPr>
          <w:rFonts w:ascii="Cambria" w:hAnsi="Cambria"/>
          <w:i/>
          <w:szCs w:val="22"/>
        </w:rPr>
        <w:t xml:space="preserve">, así como </w:t>
      </w:r>
      <w:r w:rsidR="00C371D6">
        <w:rPr>
          <w:rFonts w:ascii="Cambria" w:hAnsi="Cambria"/>
          <w:i/>
          <w:szCs w:val="22"/>
        </w:rPr>
        <w:t xml:space="preserve">verificó las </w:t>
      </w:r>
      <w:r w:rsidRPr="00A01356">
        <w:rPr>
          <w:rFonts w:ascii="Cambria" w:hAnsi="Cambria"/>
          <w:i/>
          <w:szCs w:val="22"/>
        </w:rPr>
        <w:t>posibles complementariedades y/o coincidencias con otros Pp de la Administración Pública Federal (APF).</w:t>
      </w:r>
    </w:p>
    <w:p w:rsidR="00A01356" w:rsidRDefault="00972379" w:rsidP="004C2FB4">
      <w:pPr>
        <w:pStyle w:val="Cdetexto"/>
        <w:rPr>
          <w:rFonts w:ascii="Cambria" w:hAnsi="Cambria"/>
          <w:i/>
          <w:szCs w:val="22"/>
        </w:rPr>
      </w:pPr>
      <w:r>
        <w:rPr>
          <w:rFonts w:ascii="Cambria" w:hAnsi="Cambria"/>
          <w:i/>
          <w:szCs w:val="22"/>
        </w:rPr>
        <w:t xml:space="preserve">La evaluación fue llevada a cabo por el Instituto de Investigaciones Sociales de la Universidad </w:t>
      </w:r>
      <w:r w:rsidR="00DE1E32">
        <w:rPr>
          <w:rFonts w:ascii="Cambria" w:hAnsi="Cambria"/>
          <w:i/>
          <w:szCs w:val="22"/>
        </w:rPr>
        <w:t xml:space="preserve">Nacional </w:t>
      </w:r>
      <w:r>
        <w:rPr>
          <w:rFonts w:ascii="Cambria" w:hAnsi="Cambria"/>
          <w:i/>
          <w:szCs w:val="22"/>
        </w:rPr>
        <w:t xml:space="preserve">Autónoma de México (Evaluador Externo), de conformidad con los Términos de Referencia para la </w:t>
      </w:r>
      <w:r w:rsidRPr="00972379">
        <w:rPr>
          <w:rFonts w:ascii="Cambria" w:hAnsi="Cambria"/>
          <w:i/>
          <w:szCs w:val="22"/>
        </w:rPr>
        <w:t>Evaluación en Materia de Diseño al Programa Presupuestario P001</w:t>
      </w:r>
      <w:r>
        <w:rPr>
          <w:rFonts w:ascii="Cambria" w:hAnsi="Cambria"/>
          <w:i/>
          <w:szCs w:val="22"/>
        </w:rPr>
        <w:t xml:space="preserve"> (TdR), mismos que fueron elaborados por las Unidades Responsables a cargo del Programa Presupuestario, bajo la coordinación de la Dirección General de Recursos Financieros, en su calidad de Área de Evaluación, y que fueron autorizados por la Unidad de Evaluación de</w:t>
      </w:r>
      <w:r w:rsidR="00DE1E32">
        <w:rPr>
          <w:rFonts w:ascii="Cambria" w:hAnsi="Cambria"/>
          <w:i/>
          <w:szCs w:val="22"/>
        </w:rPr>
        <w:t>l</w:t>
      </w:r>
      <w:r>
        <w:rPr>
          <w:rFonts w:ascii="Cambria" w:hAnsi="Cambria"/>
          <w:i/>
          <w:szCs w:val="22"/>
        </w:rPr>
        <w:t xml:space="preserve"> Desempeño, como Área de Coordinación.</w:t>
      </w:r>
    </w:p>
    <w:p w:rsidR="00972379" w:rsidRDefault="00972379" w:rsidP="004C2FB4">
      <w:pPr>
        <w:pStyle w:val="Cdetexto"/>
        <w:rPr>
          <w:rFonts w:ascii="Cambria" w:hAnsi="Cambria"/>
          <w:i/>
          <w:szCs w:val="22"/>
        </w:rPr>
      </w:pPr>
      <w:r>
        <w:rPr>
          <w:rFonts w:ascii="Cambria" w:hAnsi="Cambria"/>
          <w:i/>
          <w:szCs w:val="22"/>
        </w:rPr>
        <w:t>Las Unidades Responsable</w:t>
      </w:r>
      <w:r w:rsidR="00766507">
        <w:rPr>
          <w:rFonts w:ascii="Cambria" w:hAnsi="Cambria"/>
          <w:i/>
          <w:szCs w:val="22"/>
        </w:rPr>
        <w:t>s</w:t>
      </w:r>
      <w:r>
        <w:rPr>
          <w:rFonts w:ascii="Cambria" w:hAnsi="Cambria"/>
          <w:i/>
          <w:szCs w:val="22"/>
        </w:rPr>
        <w:t xml:space="preserve"> del Programa Presupuestario, a través de la Coordinación Administrativa de la Subsecretaría de Ingresos, </w:t>
      </w:r>
      <w:r w:rsidR="00C371D6">
        <w:rPr>
          <w:rFonts w:ascii="Cambria" w:hAnsi="Cambria"/>
          <w:i/>
          <w:szCs w:val="22"/>
        </w:rPr>
        <w:t xml:space="preserve">aportaron </w:t>
      </w:r>
      <w:r>
        <w:rPr>
          <w:rFonts w:ascii="Cambria" w:hAnsi="Cambria"/>
          <w:i/>
          <w:szCs w:val="22"/>
        </w:rPr>
        <w:t>la información documental que requirió el Evaluador Externo, quien aplicando los TdR y la Metodología del Marco Lógico llevó a cabo la evaluación correspondiente.</w:t>
      </w:r>
    </w:p>
    <w:p w:rsidR="00207CB7" w:rsidRDefault="00207CB7" w:rsidP="004C2FB4">
      <w:pPr>
        <w:pStyle w:val="Cdetexto"/>
        <w:rPr>
          <w:rFonts w:ascii="Cambria" w:hAnsi="Cambria"/>
          <w:i/>
          <w:szCs w:val="22"/>
        </w:rPr>
      </w:pPr>
      <w:r>
        <w:rPr>
          <w:rFonts w:ascii="Cambria" w:hAnsi="Cambria"/>
          <w:i/>
          <w:szCs w:val="22"/>
        </w:rPr>
        <w:t>D</w:t>
      </w:r>
      <w:r w:rsidR="003C3A21" w:rsidRPr="003C3A21">
        <w:rPr>
          <w:rFonts w:ascii="Cambria" w:hAnsi="Cambria"/>
          <w:i/>
          <w:szCs w:val="22"/>
        </w:rPr>
        <w:t xml:space="preserve">erivado de la revisión del informe final, se </w:t>
      </w:r>
      <w:r>
        <w:rPr>
          <w:rFonts w:ascii="Cambria" w:hAnsi="Cambria"/>
          <w:i/>
          <w:szCs w:val="22"/>
        </w:rPr>
        <w:t xml:space="preserve">observan </w:t>
      </w:r>
      <w:r w:rsidRPr="003C3A21">
        <w:rPr>
          <w:rFonts w:ascii="Cambria" w:hAnsi="Cambria"/>
          <w:i/>
          <w:szCs w:val="22"/>
        </w:rPr>
        <w:t>áreas de oportunidad tanto en el desarrollo de la evaluación como en los resultados.</w:t>
      </w:r>
    </w:p>
    <w:p w:rsidR="00207CB7" w:rsidRDefault="00207CB7">
      <w:pPr>
        <w:spacing w:after="160" w:line="259" w:lineRule="auto"/>
        <w:rPr>
          <w:rFonts w:ascii="Cambria" w:eastAsia="Times New Roman" w:hAnsi="Cambria" w:cs="Arial"/>
          <w:b/>
          <w:sz w:val="24"/>
          <w:szCs w:val="24"/>
          <w:lang w:val="es-ES" w:eastAsia="es-ES"/>
        </w:rPr>
      </w:pPr>
      <w:r>
        <w:rPr>
          <w:rFonts w:ascii="Cambria" w:hAnsi="Cambria"/>
          <w:sz w:val="24"/>
          <w:szCs w:val="24"/>
        </w:rPr>
        <w:br w:type="page"/>
      </w:r>
    </w:p>
    <w:p w:rsidR="005D5BB2" w:rsidRDefault="005D5BB2" w:rsidP="004C2FB4">
      <w:pPr>
        <w:pStyle w:val="Cdetextonegrita"/>
        <w:rPr>
          <w:rFonts w:ascii="Cambria" w:hAnsi="Cambria"/>
          <w:sz w:val="24"/>
          <w:szCs w:val="24"/>
        </w:rPr>
      </w:pPr>
      <w:r w:rsidRPr="00EC53C3">
        <w:rPr>
          <w:rFonts w:ascii="Cambria" w:hAnsi="Cambria"/>
          <w:sz w:val="24"/>
          <w:szCs w:val="24"/>
        </w:rPr>
        <w:lastRenderedPageBreak/>
        <w:t xml:space="preserve">Comentarios </w:t>
      </w:r>
      <w:r w:rsidR="00321D87" w:rsidRPr="00EC53C3">
        <w:rPr>
          <w:rFonts w:ascii="Cambria" w:hAnsi="Cambria"/>
          <w:sz w:val="24"/>
          <w:szCs w:val="24"/>
        </w:rPr>
        <w:t>específicos</w:t>
      </w:r>
      <w:r w:rsidR="00A914D6">
        <w:rPr>
          <w:rFonts w:ascii="Cambria" w:hAnsi="Cambria"/>
          <w:sz w:val="24"/>
          <w:szCs w:val="24"/>
        </w:rPr>
        <w:t xml:space="preserve"> </w:t>
      </w:r>
      <w:r w:rsidR="00A914D6" w:rsidRPr="00393D4F">
        <w:rPr>
          <w:rFonts w:ascii="Cambria" w:hAnsi="Cambria"/>
          <w:b w:val="0"/>
          <w:sz w:val="24"/>
          <w:szCs w:val="24"/>
        </w:rPr>
        <w:t>[</w:t>
      </w:r>
      <w:r w:rsidR="00A914D6" w:rsidRPr="00393D4F">
        <w:rPr>
          <w:rFonts w:ascii="Cambria" w:hAnsi="Cambria"/>
          <w:b w:val="0"/>
          <w:i/>
          <w:sz w:val="24"/>
          <w:szCs w:val="24"/>
          <w:vertAlign w:val="superscript"/>
        </w:rPr>
        <w:t>ASM</w:t>
      </w:r>
      <w:r w:rsidR="00A914D6" w:rsidRPr="00393D4F">
        <w:rPr>
          <w:rFonts w:ascii="Cambria" w:hAnsi="Cambria"/>
          <w:b w:val="0"/>
          <w:sz w:val="24"/>
          <w:szCs w:val="24"/>
        </w:rPr>
        <w:t>]</w:t>
      </w:r>
    </w:p>
    <w:p w:rsidR="00B57DAD" w:rsidRDefault="005D5BB2" w:rsidP="00B57DAD">
      <w:pPr>
        <w:pStyle w:val="Cdetextonegrita"/>
        <w:numPr>
          <w:ilvl w:val="0"/>
          <w:numId w:val="21"/>
        </w:numPr>
        <w:ind w:left="794" w:hanging="397"/>
        <w:rPr>
          <w:rFonts w:ascii="Cambria" w:hAnsi="Cambria"/>
          <w:szCs w:val="22"/>
        </w:rPr>
      </w:pPr>
      <w:r>
        <w:rPr>
          <w:rFonts w:ascii="Cambria" w:hAnsi="Cambria"/>
          <w:szCs w:val="22"/>
        </w:rPr>
        <w:t>Resultados de la evaluación</w:t>
      </w:r>
      <w:r w:rsidR="00B57DAD">
        <w:rPr>
          <w:rFonts w:ascii="Cambria" w:hAnsi="Cambria"/>
          <w:szCs w:val="22"/>
        </w:rPr>
        <w:t>.</w:t>
      </w:r>
    </w:p>
    <w:p w:rsidR="00BE6F37" w:rsidRDefault="00B57DAD" w:rsidP="00B57DAD">
      <w:pPr>
        <w:pStyle w:val="Cdetextonegrita"/>
        <w:ind w:left="794"/>
        <w:rPr>
          <w:rFonts w:ascii="Cambria" w:hAnsi="Cambria"/>
          <w:b w:val="0"/>
          <w:i/>
          <w:szCs w:val="22"/>
        </w:rPr>
      </w:pPr>
      <w:r>
        <w:rPr>
          <w:rFonts w:ascii="Cambria" w:hAnsi="Cambria"/>
          <w:b w:val="0"/>
          <w:i/>
          <w:szCs w:val="22"/>
        </w:rPr>
        <w:t>La evaluación realizada evidenci</w:t>
      </w:r>
      <w:r w:rsidR="00BE6F37">
        <w:rPr>
          <w:rFonts w:ascii="Cambria" w:hAnsi="Cambria"/>
          <w:b w:val="0"/>
          <w:i/>
          <w:szCs w:val="22"/>
        </w:rPr>
        <w:t xml:space="preserve">ó </w:t>
      </w:r>
      <w:r>
        <w:rPr>
          <w:rFonts w:ascii="Cambria" w:hAnsi="Cambria"/>
          <w:b w:val="0"/>
          <w:i/>
          <w:szCs w:val="22"/>
        </w:rPr>
        <w:t>la discordancia que existe entre el área de enfoque descrita en el Diagnóstico del Programa Presupuestario P001 y la contenida en la Matriz de Indicadores para Resultados de dicho programa presupuestario;</w:t>
      </w:r>
      <w:r w:rsidR="00BE6F37">
        <w:rPr>
          <w:rFonts w:ascii="Cambria" w:hAnsi="Cambria"/>
          <w:b w:val="0"/>
          <w:i/>
          <w:szCs w:val="22"/>
        </w:rPr>
        <w:t xml:space="preserve"> sin embargo, no </w:t>
      </w:r>
      <w:r w:rsidR="000E7EBC">
        <w:rPr>
          <w:rFonts w:ascii="Cambria" w:hAnsi="Cambria"/>
          <w:b w:val="0"/>
          <w:i/>
          <w:szCs w:val="22"/>
        </w:rPr>
        <w:t xml:space="preserve">se contó </w:t>
      </w:r>
      <w:r w:rsidR="00BE6F37">
        <w:rPr>
          <w:rFonts w:ascii="Cambria" w:hAnsi="Cambria"/>
          <w:b w:val="0"/>
          <w:i/>
          <w:szCs w:val="22"/>
        </w:rPr>
        <w:t>con un</w:t>
      </w:r>
      <w:r w:rsidR="000E7EBC">
        <w:rPr>
          <w:rFonts w:ascii="Cambria" w:hAnsi="Cambria"/>
          <w:b w:val="0"/>
          <w:i/>
          <w:szCs w:val="22"/>
        </w:rPr>
        <w:t>a</w:t>
      </w:r>
      <w:r w:rsidR="00BE6F37">
        <w:rPr>
          <w:rFonts w:ascii="Cambria" w:hAnsi="Cambria"/>
          <w:b w:val="0"/>
          <w:i/>
          <w:szCs w:val="22"/>
        </w:rPr>
        <w:t xml:space="preserve"> propuesta formal y robusta sobre cuál sería dicha área de enfoque.</w:t>
      </w:r>
    </w:p>
    <w:p w:rsidR="00BE6F37" w:rsidRDefault="00BE6F37" w:rsidP="00B57DAD">
      <w:pPr>
        <w:pStyle w:val="Cdetextonegrita"/>
        <w:ind w:left="794"/>
        <w:rPr>
          <w:rFonts w:ascii="Cambria" w:hAnsi="Cambria"/>
          <w:b w:val="0"/>
          <w:i/>
          <w:szCs w:val="22"/>
        </w:rPr>
      </w:pPr>
      <w:r>
        <w:rPr>
          <w:rFonts w:ascii="Cambria" w:hAnsi="Cambria"/>
          <w:b w:val="0"/>
          <w:i/>
          <w:szCs w:val="22"/>
        </w:rPr>
        <w:t>Por lo anterior, las propuestas contenidas en la evaluación sobre las adecuaciones a realizar en la M</w:t>
      </w:r>
      <w:r w:rsidR="00B57DAD">
        <w:rPr>
          <w:rFonts w:ascii="Cambria" w:hAnsi="Cambria"/>
          <w:b w:val="0"/>
          <w:i/>
          <w:szCs w:val="22"/>
        </w:rPr>
        <w:t>atriz de Indic</w:t>
      </w:r>
      <w:r>
        <w:rPr>
          <w:rFonts w:ascii="Cambria" w:hAnsi="Cambria"/>
          <w:b w:val="0"/>
          <w:i/>
          <w:szCs w:val="22"/>
        </w:rPr>
        <w:t>adores para Resultados</w:t>
      </w:r>
      <w:r w:rsidR="000E7EBC">
        <w:rPr>
          <w:rFonts w:ascii="Cambria" w:hAnsi="Cambria"/>
          <w:b w:val="0"/>
          <w:i/>
          <w:szCs w:val="22"/>
        </w:rPr>
        <w:t>,</w:t>
      </w:r>
      <w:r>
        <w:rPr>
          <w:rFonts w:ascii="Cambria" w:hAnsi="Cambria"/>
          <w:b w:val="0"/>
          <w:i/>
          <w:szCs w:val="22"/>
        </w:rPr>
        <w:t xml:space="preserve"> deberán revisarse a la luz de</w:t>
      </w:r>
      <w:r w:rsidR="000E7EBC">
        <w:rPr>
          <w:rFonts w:ascii="Cambria" w:hAnsi="Cambria"/>
          <w:b w:val="0"/>
          <w:i/>
          <w:szCs w:val="22"/>
        </w:rPr>
        <w:t xml:space="preserve"> un </w:t>
      </w:r>
      <w:r>
        <w:rPr>
          <w:rFonts w:ascii="Cambria" w:hAnsi="Cambria"/>
          <w:b w:val="0"/>
          <w:i/>
          <w:szCs w:val="22"/>
        </w:rPr>
        <w:t>nuevo Diagnóstico que se elabore para el programa presupuestario.</w:t>
      </w:r>
    </w:p>
    <w:p w:rsidR="00B226B4" w:rsidRDefault="00BE6F37" w:rsidP="00BE6F37">
      <w:pPr>
        <w:pStyle w:val="Cdetextonegrita"/>
        <w:ind w:left="794"/>
        <w:rPr>
          <w:rFonts w:ascii="Cambria" w:hAnsi="Cambria"/>
          <w:b w:val="0"/>
          <w:i/>
          <w:szCs w:val="22"/>
        </w:rPr>
      </w:pPr>
      <w:r>
        <w:rPr>
          <w:rFonts w:ascii="Cambria" w:hAnsi="Cambria"/>
          <w:b w:val="0"/>
          <w:i/>
          <w:szCs w:val="22"/>
        </w:rPr>
        <w:t xml:space="preserve">El que la evaluación haya identificado la discordancia </w:t>
      </w:r>
      <w:r w:rsidR="00DA56B3">
        <w:rPr>
          <w:rFonts w:ascii="Cambria" w:hAnsi="Cambria"/>
          <w:b w:val="0"/>
          <w:i/>
          <w:szCs w:val="22"/>
        </w:rPr>
        <w:t xml:space="preserve">que </w:t>
      </w:r>
      <w:r>
        <w:rPr>
          <w:rFonts w:ascii="Cambria" w:hAnsi="Cambria"/>
          <w:b w:val="0"/>
          <w:i/>
          <w:szCs w:val="22"/>
        </w:rPr>
        <w:t>existe en el área de enfoque y la necesidad de elaborar un Diagnóstico</w:t>
      </w:r>
      <w:r w:rsidR="000E7EBC">
        <w:rPr>
          <w:rFonts w:ascii="Cambria" w:hAnsi="Cambria"/>
          <w:b w:val="0"/>
          <w:i/>
          <w:szCs w:val="22"/>
        </w:rPr>
        <w:t>,</w:t>
      </w:r>
      <w:r>
        <w:rPr>
          <w:rFonts w:ascii="Cambria" w:hAnsi="Cambria"/>
          <w:b w:val="0"/>
          <w:i/>
          <w:szCs w:val="22"/>
        </w:rPr>
        <w:t xml:space="preserve"> mediante la aplicación de la Metodología del Marco Lógico, permitirá </w:t>
      </w:r>
      <w:r w:rsidR="007915D8">
        <w:rPr>
          <w:rFonts w:ascii="Cambria" w:hAnsi="Cambria"/>
          <w:b w:val="0"/>
          <w:i/>
          <w:szCs w:val="22"/>
        </w:rPr>
        <w:t xml:space="preserve">realizar las acciones que provean al Pp de </w:t>
      </w:r>
      <w:r>
        <w:rPr>
          <w:rFonts w:ascii="Cambria" w:hAnsi="Cambria"/>
          <w:b w:val="0"/>
          <w:i/>
          <w:szCs w:val="22"/>
        </w:rPr>
        <w:t>mejor</w:t>
      </w:r>
      <w:r w:rsidR="007915D8">
        <w:rPr>
          <w:rFonts w:ascii="Cambria" w:hAnsi="Cambria"/>
          <w:b w:val="0"/>
          <w:i/>
          <w:szCs w:val="22"/>
        </w:rPr>
        <w:t xml:space="preserve">es </w:t>
      </w:r>
      <w:r>
        <w:rPr>
          <w:rFonts w:ascii="Cambria" w:hAnsi="Cambria"/>
          <w:b w:val="0"/>
          <w:i/>
          <w:szCs w:val="22"/>
        </w:rPr>
        <w:t xml:space="preserve">herramientas que </w:t>
      </w:r>
      <w:r w:rsidR="007915D8">
        <w:rPr>
          <w:rFonts w:ascii="Cambria" w:hAnsi="Cambria"/>
          <w:b w:val="0"/>
          <w:i/>
          <w:szCs w:val="22"/>
        </w:rPr>
        <w:t>coadyuven a la medición de</w:t>
      </w:r>
      <w:r w:rsidR="000E7EBC">
        <w:rPr>
          <w:rFonts w:ascii="Cambria" w:hAnsi="Cambria"/>
          <w:b w:val="0"/>
          <w:i/>
          <w:szCs w:val="22"/>
        </w:rPr>
        <w:t xml:space="preserve"> su </w:t>
      </w:r>
      <w:r>
        <w:rPr>
          <w:rFonts w:ascii="Cambria" w:hAnsi="Cambria"/>
          <w:b w:val="0"/>
          <w:i/>
          <w:szCs w:val="22"/>
        </w:rPr>
        <w:t xml:space="preserve">desempeño, ya que permitirá contar con una Matriz de Indicadores más </w:t>
      </w:r>
      <w:r w:rsidR="00207CB7">
        <w:rPr>
          <w:rFonts w:ascii="Cambria" w:hAnsi="Cambria"/>
          <w:b w:val="0"/>
          <w:i/>
          <w:szCs w:val="22"/>
        </w:rPr>
        <w:t>sólida</w:t>
      </w:r>
      <w:r>
        <w:rPr>
          <w:rFonts w:ascii="Cambria" w:hAnsi="Cambria"/>
          <w:b w:val="0"/>
          <w:i/>
          <w:szCs w:val="22"/>
        </w:rPr>
        <w:t xml:space="preserve">, que refleje de manera integral </w:t>
      </w:r>
      <w:r w:rsidR="00B226B4">
        <w:rPr>
          <w:rFonts w:ascii="Cambria" w:hAnsi="Cambria"/>
          <w:b w:val="0"/>
          <w:i/>
          <w:szCs w:val="22"/>
        </w:rPr>
        <w:t>los componentes que se generan</w:t>
      </w:r>
      <w:r w:rsidR="007915D8">
        <w:rPr>
          <w:rFonts w:ascii="Cambria" w:hAnsi="Cambria"/>
          <w:b w:val="0"/>
          <w:i/>
          <w:szCs w:val="22"/>
        </w:rPr>
        <w:t xml:space="preserve">, así como </w:t>
      </w:r>
      <w:r w:rsidR="00B226B4">
        <w:rPr>
          <w:rFonts w:ascii="Cambria" w:hAnsi="Cambria"/>
          <w:b w:val="0"/>
          <w:i/>
          <w:szCs w:val="22"/>
        </w:rPr>
        <w:t>con indicadores que aporten información de mayor calidad</w:t>
      </w:r>
      <w:r w:rsidR="000E7EBC">
        <w:rPr>
          <w:rFonts w:ascii="Cambria" w:hAnsi="Cambria"/>
          <w:b w:val="0"/>
          <w:i/>
          <w:szCs w:val="22"/>
        </w:rPr>
        <w:t>,</w:t>
      </w:r>
      <w:r w:rsidR="00B226B4">
        <w:rPr>
          <w:rFonts w:ascii="Cambria" w:hAnsi="Cambria"/>
          <w:b w:val="0"/>
          <w:i/>
          <w:szCs w:val="22"/>
        </w:rPr>
        <w:t xml:space="preserve"> que sirvan de soporte para la toma de decisiones.</w:t>
      </w:r>
    </w:p>
    <w:p w:rsidR="00B226B4" w:rsidRDefault="00B226B4" w:rsidP="00BE6F37">
      <w:pPr>
        <w:pStyle w:val="Cdetextonegrita"/>
        <w:ind w:left="794"/>
        <w:rPr>
          <w:rFonts w:ascii="Cambria" w:hAnsi="Cambria"/>
          <w:b w:val="0"/>
          <w:i/>
          <w:szCs w:val="22"/>
        </w:rPr>
      </w:pPr>
      <w:r>
        <w:rPr>
          <w:rFonts w:ascii="Cambria" w:hAnsi="Cambria"/>
          <w:b w:val="0"/>
          <w:i/>
          <w:szCs w:val="22"/>
        </w:rPr>
        <w:t xml:space="preserve">Asimismo, la evaluación evidencia la necesidad </w:t>
      </w:r>
      <w:r w:rsidR="006A227A">
        <w:rPr>
          <w:rFonts w:ascii="Cambria" w:hAnsi="Cambria"/>
          <w:b w:val="0"/>
          <w:i/>
          <w:szCs w:val="22"/>
        </w:rPr>
        <w:t>de</w:t>
      </w:r>
      <w:r w:rsidR="00207CB7">
        <w:rPr>
          <w:rFonts w:ascii="Cambria" w:hAnsi="Cambria"/>
          <w:b w:val="0"/>
          <w:i/>
          <w:szCs w:val="22"/>
        </w:rPr>
        <w:t xml:space="preserve"> mayor capacitación al </w:t>
      </w:r>
      <w:r w:rsidR="006A227A">
        <w:rPr>
          <w:rFonts w:ascii="Cambria" w:hAnsi="Cambria"/>
          <w:b w:val="0"/>
          <w:i/>
          <w:szCs w:val="22"/>
        </w:rPr>
        <w:t xml:space="preserve">personal de las unidades responsables a cargo del Pp, </w:t>
      </w:r>
      <w:r>
        <w:rPr>
          <w:rFonts w:ascii="Cambria" w:hAnsi="Cambria"/>
          <w:b w:val="0"/>
          <w:i/>
          <w:szCs w:val="22"/>
        </w:rPr>
        <w:t xml:space="preserve">sobre el Sistema de Evaluación del Desempeño, la Metodología del </w:t>
      </w:r>
      <w:r w:rsidR="000E7EBC">
        <w:rPr>
          <w:rFonts w:ascii="Cambria" w:hAnsi="Cambria"/>
          <w:b w:val="0"/>
          <w:i/>
          <w:szCs w:val="22"/>
        </w:rPr>
        <w:t>M</w:t>
      </w:r>
      <w:r>
        <w:rPr>
          <w:rFonts w:ascii="Cambria" w:hAnsi="Cambria"/>
          <w:b w:val="0"/>
          <w:i/>
          <w:szCs w:val="22"/>
        </w:rPr>
        <w:t>arco Lógico y sus diversas herramientas.</w:t>
      </w:r>
    </w:p>
    <w:p w:rsidR="006A227A" w:rsidRDefault="006A227A" w:rsidP="00B226B4">
      <w:pPr>
        <w:pStyle w:val="Cdetextonegrita"/>
        <w:ind w:left="794"/>
        <w:rPr>
          <w:rFonts w:ascii="Cambria" w:hAnsi="Cambria"/>
          <w:b w:val="0"/>
          <w:i/>
          <w:szCs w:val="22"/>
        </w:rPr>
      </w:pPr>
      <w:r>
        <w:rPr>
          <w:rFonts w:ascii="Cambria" w:hAnsi="Cambria"/>
          <w:b w:val="0"/>
          <w:i/>
          <w:szCs w:val="22"/>
        </w:rPr>
        <w:t>L</w:t>
      </w:r>
      <w:r w:rsidR="00B226B4">
        <w:rPr>
          <w:rFonts w:ascii="Cambria" w:hAnsi="Cambria"/>
          <w:b w:val="0"/>
          <w:i/>
          <w:szCs w:val="22"/>
        </w:rPr>
        <w:t xml:space="preserve">os resultados obtenidos </w:t>
      </w:r>
      <w:r>
        <w:rPr>
          <w:rFonts w:ascii="Cambria" w:hAnsi="Cambria"/>
          <w:b w:val="0"/>
          <w:i/>
          <w:szCs w:val="22"/>
        </w:rPr>
        <w:t xml:space="preserve">en la evaluación </w:t>
      </w:r>
      <w:r w:rsidR="00B226B4">
        <w:rPr>
          <w:rFonts w:ascii="Cambria" w:hAnsi="Cambria"/>
          <w:b w:val="0"/>
          <w:i/>
          <w:szCs w:val="22"/>
        </w:rPr>
        <w:t>permiten identificar que el P</w:t>
      </w:r>
      <w:r>
        <w:rPr>
          <w:rFonts w:ascii="Cambria" w:hAnsi="Cambria"/>
          <w:b w:val="0"/>
          <w:i/>
          <w:szCs w:val="22"/>
        </w:rPr>
        <w:t xml:space="preserve">p </w:t>
      </w:r>
      <w:r w:rsidR="00B226B4">
        <w:rPr>
          <w:rFonts w:ascii="Cambria" w:hAnsi="Cambria"/>
          <w:b w:val="0"/>
          <w:i/>
          <w:szCs w:val="22"/>
        </w:rPr>
        <w:t>P001 está diseñado de manera correcta, que cuenta con un marco jurídico que lo respald</w:t>
      </w:r>
      <w:r>
        <w:rPr>
          <w:rFonts w:ascii="Cambria" w:hAnsi="Cambria"/>
          <w:b w:val="0"/>
          <w:i/>
          <w:szCs w:val="22"/>
        </w:rPr>
        <w:t>a</w:t>
      </w:r>
      <w:r w:rsidR="00B226B4">
        <w:rPr>
          <w:rFonts w:ascii="Cambria" w:hAnsi="Cambria"/>
          <w:b w:val="0"/>
          <w:i/>
          <w:szCs w:val="22"/>
        </w:rPr>
        <w:t xml:space="preserve"> y que desarrolla las acciones para atender la necesidad para la que fue creado; no obstante, también identifica algunos aspectos que hay que atender y que constituirán Aspectos Susceptibles de Mejora que ayud</w:t>
      </w:r>
      <w:r>
        <w:rPr>
          <w:rFonts w:ascii="Cambria" w:hAnsi="Cambria"/>
          <w:b w:val="0"/>
          <w:i/>
          <w:szCs w:val="22"/>
        </w:rPr>
        <w:t xml:space="preserve">arán </w:t>
      </w:r>
      <w:r w:rsidR="00B226B4">
        <w:rPr>
          <w:rFonts w:ascii="Cambria" w:hAnsi="Cambria"/>
          <w:b w:val="0"/>
          <w:i/>
          <w:szCs w:val="22"/>
        </w:rPr>
        <w:t xml:space="preserve">a mejorar su </w:t>
      </w:r>
      <w:r>
        <w:rPr>
          <w:rFonts w:ascii="Cambria" w:hAnsi="Cambria"/>
          <w:b w:val="0"/>
          <w:i/>
          <w:szCs w:val="22"/>
        </w:rPr>
        <w:t>desempeño.</w:t>
      </w:r>
    </w:p>
    <w:p w:rsidR="00C97587" w:rsidRDefault="00B226B4" w:rsidP="00B226B4">
      <w:pPr>
        <w:pStyle w:val="Cdetextonegrita"/>
        <w:ind w:left="794"/>
        <w:rPr>
          <w:rFonts w:ascii="Cambria" w:hAnsi="Cambria"/>
          <w:b w:val="0"/>
          <w:i/>
          <w:szCs w:val="22"/>
        </w:rPr>
      </w:pPr>
      <w:r>
        <w:rPr>
          <w:rFonts w:ascii="Cambria" w:hAnsi="Cambria"/>
          <w:b w:val="0"/>
          <w:i/>
          <w:szCs w:val="22"/>
        </w:rPr>
        <w:t>Cabe señalar que en este marco, las m</w:t>
      </w:r>
      <w:r w:rsidR="00C97587">
        <w:rPr>
          <w:rFonts w:ascii="Cambria" w:hAnsi="Cambria"/>
          <w:b w:val="0"/>
          <w:i/>
          <w:szCs w:val="22"/>
        </w:rPr>
        <w:t xml:space="preserve">odificaciones </w:t>
      </w:r>
      <w:r>
        <w:rPr>
          <w:rFonts w:ascii="Cambria" w:hAnsi="Cambria"/>
          <w:b w:val="0"/>
          <w:i/>
          <w:szCs w:val="22"/>
        </w:rPr>
        <w:t xml:space="preserve">propuestas para los </w:t>
      </w:r>
      <w:r w:rsidR="00C97587">
        <w:rPr>
          <w:rFonts w:ascii="Cambria" w:hAnsi="Cambria"/>
          <w:b w:val="0"/>
          <w:i/>
          <w:szCs w:val="22"/>
        </w:rPr>
        <w:t xml:space="preserve">indicadores </w:t>
      </w:r>
      <w:r>
        <w:rPr>
          <w:rFonts w:ascii="Cambria" w:hAnsi="Cambria"/>
          <w:b w:val="0"/>
          <w:i/>
          <w:szCs w:val="22"/>
        </w:rPr>
        <w:t>deberán revisarse de manera posterior a la elaboración del nuevo Diagnóstico.</w:t>
      </w:r>
    </w:p>
    <w:p w:rsidR="00B226B4" w:rsidRDefault="005D5BB2" w:rsidP="009F5F0D">
      <w:pPr>
        <w:pStyle w:val="Cdetextonegrita"/>
        <w:numPr>
          <w:ilvl w:val="0"/>
          <w:numId w:val="21"/>
        </w:numPr>
        <w:rPr>
          <w:rFonts w:ascii="Cambria" w:hAnsi="Cambria"/>
          <w:szCs w:val="22"/>
        </w:rPr>
      </w:pPr>
      <w:r>
        <w:rPr>
          <w:rFonts w:ascii="Cambria" w:hAnsi="Cambria"/>
          <w:szCs w:val="22"/>
        </w:rPr>
        <w:t>Proceso de evaluación</w:t>
      </w:r>
      <w:r w:rsidR="001E0F8F">
        <w:rPr>
          <w:rFonts w:ascii="Cambria" w:hAnsi="Cambria"/>
          <w:szCs w:val="22"/>
        </w:rPr>
        <w:t xml:space="preserve"> e instancias participantes</w:t>
      </w:r>
      <w:r w:rsidR="00B226B4">
        <w:rPr>
          <w:rFonts w:ascii="Cambria" w:hAnsi="Cambria"/>
          <w:szCs w:val="22"/>
        </w:rPr>
        <w:t>.</w:t>
      </w:r>
    </w:p>
    <w:p w:rsidR="000526BF" w:rsidRDefault="00C51FC9" w:rsidP="00B226B4">
      <w:pPr>
        <w:pStyle w:val="Cdetextonegrita"/>
        <w:ind w:left="794"/>
        <w:rPr>
          <w:rFonts w:ascii="Cambria" w:hAnsi="Cambria"/>
          <w:b w:val="0"/>
          <w:i/>
          <w:szCs w:val="22"/>
        </w:rPr>
      </w:pPr>
      <w:r>
        <w:rPr>
          <w:rFonts w:ascii="Cambria" w:hAnsi="Cambria"/>
          <w:b w:val="0"/>
          <w:i/>
          <w:szCs w:val="22"/>
        </w:rPr>
        <w:t>L</w:t>
      </w:r>
      <w:r w:rsidR="008573B6">
        <w:rPr>
          <w:rFonts w:ascii="Cambria" w:hAnsi="Cambria"/>
          <w:b w:val="0"/>
          <w:i/>
          <w:szCs w:val="22"/>
        </w:rPr>
        <w:t>a</w:t>
      </w:r>
      <w:r w:rsidR="007572FD">
        <w:rPr>
          <w:rFonts w:ascii="Cambria" w:hAnsi="Cambria"/>
          <w:b w:val="0"/>
          <w:i/>
          <w:szCs w:val="22"/>
        </w:rPr>
        <w:t xml:space="preserve"> coordinación</w:t>
      </w:r>
      <w:r w:rsidR="001E0F8F">
        <w:rPr>
          <w:rFonts w:ascii="Cambria" w:hAnsi="Cambria"/>
          <w:b w:val="0"/>
          <w:i/>
          <w:szCs w:val="22"/>
        </w:rPr>
        <w:t xml:space="preserve"> y cooperación que hubo</w:t>
      </w:r>
      <w:r w:rsidR="007572FD">
        <w:rPr>
          <w:rFonts w:ascii="Cambria" w:hAnsi="Cambria"/>
          <w:b w:val="0"/>
          <w:i/>
          <w:szCs w:val="22"/>
        </w:rPr>
        <w:t xml:space="preserve"> entre el </w:t>
      </w:r>
      <w:r w:rsidR="00B226B4">
        <w:rPr>
          <w:rFonts w:ascii="Cambria" w:hAnsi="Cambria"/>
          <w:b w:val="0"/>
          <w:i/>
          <w:szCs w:val="22"/>
        </w:rPr>
        <w:t xml:space="preserve">Área de Evaluación y la Coordinación administrativa de la Subsecretaría de Ingresos, que fue el área encargada de llevar a cabo dicha relación de coordinación, </w:t>
      </w:r>
      <w:r w:rsidR="00471941">
        <w:rPr>
          <w:rFonts w:ascii="Cambria" w:hAnsi="Cambria"/>
          <w:b w:val="0"/>
          <w:i/>
          <w:szCs w:val="22"/>
        </w:rPr>
        <w:t xml:space="preserve">se considera adecuada, ya que se brindó el </w:t>
      </w:r>
      <w:r w:rsidR="000526BF">
        <w:rPr>
          <w:rFonts w:ascii="Cambria" w:hAnsi="Cambria"/>
          <w:b w:val="0"/>
          <w:i/>
          <w:szCs w:val="22"/>
        </w:rPr>
        <w:t xml:space="preserve">apoyo y la información que se le requirió. </w:t>
      </w:r>
      <w:r w:rsidR="006A227A">
        <w:rPr>
          <w:rFonts w:ascii="Cambria" w:hAnsi="Cambria"/>
          <w:b w:val="0"/>
          <w:i/>
          <w:szCs w:val="22"/>
        </w:rPr>
        <w:t>D</w:t>
      </w:r>
      <w:r w:rsidR="00471941">
        <w:rPr>
          <w:rFonts w:ascii="Cambria" w:hAnsi="Cambria"/>
          <w:b w:val="0"/>
          <w:i/>
          <w:szCs w:val="22"/>
        </w:rPr>
        <w:t>estac</w:t>
      </w:r>
      <w:r w:rsidR="006A227A">
        <w:rPr>
          <w:rFonts w:ascii="Cambria" w:hAnsi="Cambria"/>
          <w:b w:val="0"/>
          <w:i/>
          <w:szCs w:val="22"/>
        </w:rPr>
        <w:t xml:space="preserve">ando </w:t>
      </w:r>
      <w:r w:rsidR="00471941">
        <w:rPr>
          <w:rFonts w:ascii="Cambria" w:hAnsi="Cambria"/>
          <w:b w:val="0"/>
          <w:i/>
          <w:szCs w:val="22"/>
        </w:rPr>
        <w:t xml:space="preserve">de manera significativa en la revisión del </w:t>
      </w:r>
      <w:r w:rsidR="000526BF">
        <w:rPr>
          <w:rFonts w:ascii="Cambria" w:hAnsi="Cambria"/>
          <w:b w:val="0"/>
          <w:i/>
          <w:szCs w:val="22"/>
        </w:rPr>
        <w:t>informe final</w:t>
      </w:r>
      <w:r w:rsidR="00471941">
        <w:rPr>
          <w:rFonts w:ascii="Cambria" w:hAnsi="Cambria"/>
          <w:b w:val="0"/>
          <w:i/>
          <w:szCs w:val="22"/>
        </w:rPr>
        <w:t xml:space="preserve"> que entrego el Evaluador Externo</w:t>
      </w:r>
      <w:r w:rsidR="006A227A">
        <w:rPr>
          <w:rFonts w:ascii="Cambria" w:hAnsi="Cambria"/>
          <w:b w:val="0"/>
          <w:i/>
          <w:szCs w:val="22"/>
        </w:rPr>
        <w:t>, el cual fue revisado en diversas ocasiones con el propósito de mejorarlo</w:t>
      </w:r>
      <w:r w:rsidR="00471941">
        <w:rPr>
          <w:rFonts w:ascii="Cambria" w:hAnsi="Cambria"/>
          <w:b w:val="0"/>
          <w:i/>
          <w:szCs w:val="22"/>
        </w:rPr>
        <w:t>.</w:t>
      </w:r>
    </w:p>
    <w:p w:rsidR="000526BF" w:rsidRDefault="00471941" w:rsidP="00471941">
      <w:pPr>
        <w:pStyle w:val="Cdetextonegrita"/>
        <w:ind w:left="794"/>
        <w:rPr>
          <w:rFonts w:ascii="Cambria" w:hAnsi="Cambria"/>
          <w:b w:val="0"/>
          <w:i/>
          <w:szCs w:val="22"/>
        </w:rPr>
      </w:pPr>
      <w:r>
        <w:rPr>
          <w:rFonts w:ascii="Cambria" w:hAnsi="Cambria"/>
          <w:b w:val="0"/>
          <w:i/>
          <w:szCs w:val="22"/>
        </w:rPr>
        <w:t xml:space="preserve">De igual manera, la </w:t>
      </w:r>
      <w:r w:rsidR="001E0F8F">
        <w:rPr>
          <w:rFonts w:ascii="Cambria" w:hAnsi="Cambria"/>
          <w:b w:val="0"/>
          <w:i/>
          <w:szCs w:val="22"/>
        </w:rPr>
        <w:t xml:space="preserve">coordinación y cooperación que hubo entre el </w:t>
      </w:r>
      <w:r>
        <w:rPr>
          <w:rFonts w:ascii="Cambria" w:hAnsi="Cambria"/>
          <w:b w:val="0"/>
          <w:i/>
          <w:szCs w:val="22"/>
        </w:rPr>
        <w:t xml:space="preserve">Área de Evaluación y </w:t>
      </w:r>
      <w:r w:rsidR="001E0F8F">
        <w:rPr>
          <w:rFonts w:ascii="Cambria" w:hAnsi="Cambria"/>
          <w:b w:val="0"/>
          <w:i/>
          <w:szCs w:val="22"/>
        </w:rPr>
        <w:t>la Instancia de Coordinación (</w:t>
      </w:r>
      <w:r>
        <w:rPr>
          <w:rFonts w:ascii="Cambria" w:hAnsi="Cambria"/>
          <w:b w:val="0"/>
          <w:i/>
          <w:szCs w:val="22"/>
        </w:rPr>
        <w:t>Unidad de Evaluación del Desempeño</w:t>
      </w:r>
      <w:r w:rsidR="001E0F8F">
        <w:rPr>
          <w:rFonts w:ascii="Cambria" w:hAnsi="Cambria"/>
          <w:b w:val="0"/>
          <w:i/>
          <w:szCs w:val="22"/>
        </w:rPr>
        <w:t>)</w:t>
      </w:r>
      <w:r>
        <w:rPr>
          <w:rFonts w:ascii="Cambria" w:hAnsi="Cambria"/>
          <w:b w:val="0"/>
          <w:i/>
          <w:szCs w:val="22"/>
        </w:rPr>
        <w:t xml:space="preserve">, se considera que fue adecuada, ya que ésta última </w:t>
      </w:r>
      <w:r w:rsidR="000526BF">
        <w:rPr>
          <w:rFonts w:ascii="Cambria" w:hAnsi="Cambria"/>
          <w:b w:val="0"/>
          <w:i/>
          <w:szCs w:val="22"/>
        </w:rPr>
        <w:t>brindó el apoyo y la información que se le requirió</w:t>
      </w:r>
      <w:r>
        <w:rPr>
          <w:rFonts w:ascii="Cambria" w:hAnsi="Cambria"/>
          <w:b w:val="0"/>
          <w:i/>
          <w:szCs w:val="22"/>
        </w:rPr>
        <w:t xml:space="preserve">, llegando a participar de manera activa en la </w:t>
      </w:r>
      <w:r w:rsidR="000526BF">
        <w:rPr>
          <w:rFonts w:ascii="Cambria" w:hAnsi="Cambria"/>
          <w:b w:val="0"/>
          <w:i/>
          <w:szCs w:val="22"/>
        </w:rPr>
        <w:t>revisión del informe final</w:t>
      </w:r>
      <w:r>
        <w:rPr>
          <w:rFonts w:ascii="Cambria" w:hAnsi="Cambria"/>
          <w:b w:val="0"/>
          <w:i/>
          <w:szCs w:val="22"/>
        </w:rPr>
        <w:t xml:space="preserve"> que presentó el Evaluador Externo.</w:t>
      </w:r>
    </w:p>
    <w:p w:rsidR="00D37754" w:rsidRDefault="00471941" w:rsidP="00D37754">
      <w:pPr>
        <w:pStyle w:val="Cdetextonegrita"/>
        <w:ind w:left="794"/>
        <w:rPr>
          <w:rFonts w:ascii="Cambria" w:hAnsi="Cambria"/>
          <w:b w:val="0"/>
          <w:i/>
          <w:szCs w:val="22"/>
        </w:rPr>
      </w:pPr>
      <w:r>
        <w:rPr>
          <w:rFonts w:ascii="Cambria" w:hAnsi="Cambria"/>
          <w:b w:val="0"/>
          <w:i/>
          <w:szCs w:val="22"/>
        </w:rPr>
        <w:t xml:space="preserve">Por su parte la </w:t>
      </w:r>
      <w:r w:rsidR="001E0F8F">
        <w:rPr>
          <w:rFonts w:ascii="Cambria" w:hAnsi="Cambria"/>
          <w:b w:val="0"/>
          <w:i/>
          <w:szCs w:val="22"/>
        </w:rPr>
        <w:t xml:space="preserve">coordinación y cooperación que hubo entre el </w:t>
      </w:r>
      <w:r>
        <w:rPr>
          <w:rFonts w:ascii="Cambria" w:hAnsi="Cambria"/>
          <w:b w:val="0"/>
          <w:i/>
          <w:szCs w:val="22"/>
        </w:rPr>
        <w:t xml:space="preserve">Área de Evaluación </w:t>
      </w:r>
      <w:r w:rsidR="001E0F8F">
        <w:rPr>
          <w:rFonts w:ascii="Cambria" w:hAnsi="Cambria"/>
          <w:b w:val="0"/>
          <w:i/>
          <w:szCs w:val="22"/>
        </w:rPr>
        <w:t xml:space="preserve">y </w:t>
      </w:r>
      <w:r>
        <w:rPr>
          <w:rFonts w:ascii="Cambria" w:hAnsi="Cambria"/>
          <w:b w:val="0"/>
          <w:i/>
          <w:szCs w:val="22"/>
        </w:rPr>
        <w:t xml:space="preserve">el Evaluador Externo </w:t>
      </w:r>
      <w:r w:rsidR="001E0F8F">
        <w:rPr>
          <w:rFonts w:ascii="Cambria" w:hAnsi="Cambria"/>
          <w:b w:val="0"/>
          <w:i/>
          <w:szCs w:val="22"/>
        </w:rPr>
        <w:t>durante el desarrollo de la evaluación</w:t>
      </w:r>
      <w:r>
        <w:rPr>
          <w:rFonts w:ascii="Cambria" w:hAnsi="Cambria"/>
          <w:b w:val="0"/>
          <w:i/>
          <w:szCs w:val="22"/>
        </w:rPr>
        <w:t xml:space="preserve">, se considera que fue correcta, y se llevó a cabo a través de la </w:t>
      </w:r>
      <w:r w:rsidR="000526BF">
        <w:rPr>
          <w:rFonts w:ascii="Cambria" w:hAnsi="Cambria"/>
          <w:b w:val="0"/>
          <w:i/>
          <w:szCs w:val="22"/>
        </w:rPr>
        <w:t>C</w:t>
      </w:r>
      <w:r>
        <w:rPr>
          <w:rFonts w:ascii="Cambria" w:hAnsi="Cambria"/>
          <w:b w:val="0"/>
          <w:i/>
          <w:szCs w:val="22"/>
        </w:rPr>
        <w:t xml:space="preserve">oordinación </w:t>
      </w:r>
      <w:r w:rsidR="000526BF">
        <w:rPr>
          <w:rFonts w:ascii="Cambria" w:hAnsi="Cambria"/>
          <w:b w:val="0"/>
          <w:i/>
          <w:szCs w:val="22"/>
        </w:rPr>
        <w:t>A</w:t>
      </w:r>
      <w:r>
        <w:rPr>
          <w:rFonts w:ascii="Cambria" w:hAnsi="Cambria"/>
          <w:b w:val="0"/>
          <w:i/>
          <w:szCs w:val="22"/>
        </w:rPr>
        <w:t xml:space="preserve">dministrativa de </w:t>
      </w:r>
      <w:r w:rsidR="000526BF">
        <w:rPr>
          <w:rFonts w:ascii="Cambria" w:hAnsi="Cambria"/>
          <w:b w:val="0"/>
          <w:i/>
          <w:szCs w:val="22"/>
        </w:rPr>
        <w:t>la S</w:t>
      </w:r>
      <w:r>
        <w:rPr>
          <w:rFonts w:ascii="Cambria" w:hAnsi="Cambria"/>
          <w:b w:val="0"/>
          <w:i/>
          <w:szCs w:val="22"/>
        </w:rPr>
        <w:t xml:space="preserve">ubsecretaría de Ingresos, </w:t>
      </w:r>
      <w:r w:rsidR="000526BF">
        <w:rPr>
          <w:rFonts w:ascii="Cambria" w:hAnsi="Cambria"/>
          <w:b w:val="0"/>
          <w:i/>
          <w:szCs w:val="22"/>
        </w:rPr>
        <w:t>de conformidad con lo establecido en los Términos de Referencia</w:t>
      </w:r>
      <w:r>
        <w:rPr>
          <w:rFonts w:ascii="Cambria" w:hAnsi="Cambria"/>
          <w:b w:val="0"/>
          <w:i/>
          <w:szCs w:val="22"/>
        </w:rPr>
        <w:t xml:space="preserve"> autorizados</w:t>
      </w:r>
      <w:r w:rsidR="00D37754">
        <w:rPr>
          <w:rFonts w:ascii="Cambria" w:hAnsi="Cambria"/>
          <w:b w:val="0"/>
          <w:i/>
          <w:szCs w:val="22"/>
        </w:rPr>
        <w:t xml:space="preserve">, los cuáles brindaron las pautas y elementos requeridos, ya que </w:t>
      </w:r>
      <w:r w:rsidR="00207CB7">
        <w:rPr>
          <w:rFonts w:ascii="Cambria" w:hAnsi="Cambria"/>
          <w:b w:val="0"/>
          <w:i/>
          <w:szCs w:val="22"/>
        </w:rPr>
        <w:t>fueron</w:t>
      </w:r>
      <w:r w:rsidR="00D37754">
        <w:rPr>
          <w:rFonts w:ascii="Cambria" w:hAnsi="Cambria"/>
          <w:b w:val="0"/>
          <w:i/>
          <w:szCs w:val="22"/>
        </w:rPr>
        <w:t xml:space="preserve"> </w:t>
      </w:r>
      <w:r w:rsidR="000526BF">
        <w:rPr>
          <w:rFonts w:ascii="Cambria" w:hAnsi="Cambria"/>
          <w:b w:val="0"/>
          <w:i/>
          <w:szCs w:val="22"/>
        </w:rPr>
        <w:t xml:space="preserve">claros y precisos para </w:t>
      </w:r>
      <w:r w:rsidR="00D37754">
        <w:rPr>
          <w:rFonts w:ascii="Cambria" w:hAnsi="Cambria"/>
          <w:b w:val="0"/>
          <w:i/>
          <w:szCs w:val="22"/>
        </w:rPr>
        <w:t>su manejo, aplicación e interpretación.</w:t>
      </w:r>
    </w:p>
    <w:p w:rsidR="00207CB7" w:rsidRDefault="00207CB7" w:rsidP="00D37754">
      <w:pPr>
        <w:pStyle w:val="Cdetextonegrita"/>
        <w:ind w:left="794"/>
        <w:rPr>
          <w:rFonts w:ascii="Cambria" w:hAnsi="Cambria"/>
          <w:b w:val="0"/>
          <w:i/>
          <w:szCs w:val="22"/>
        </w:rPr>
      </w:pPr>
    </w:p>
    <w:p w:rsidR="003B47B7" w:rsidRPr="003B47B7" w:rsidRDefault="00CD3412" w:rsidP="009F5F0D">
      <w:pPr>
        <w:pStyle w:val="Cdetextonegrita"/>
        <w:numPr>
          <w:ilvl w:val="0"/>
          <w:numId w:val="21"/>
        </w:numPr>
        <w:rPr>
          <w:rFonts w:ascii="Cambria" w:hAnsi="Cambria"/>
          <w:b w:val="0"/>
          <w:i/>
          <w:szCs w:val="22"/>
        </w:rPr>
      </w:pPr>
      <w:r>
        <w:rPr>
          <w:rFonts w:ascii="Cambria" w:hAnsi="Cambria"/>
          <w:szCs w:val="22"/>
        </w:rPr>
        <w:lastRenderedPageBreak/>
        <w:t xml:space="preserve">Calidad del </w:t>
      </w:r>
      <w:r w:rsidR="001E0F8F">
        <w:rPr>
          <w:rFonts w:ascii="Cambria" w:hAnsi="Cambria"/>
          <w:szCs w:val="22"/>
        </w:rPr>
        <w:t xml:space="preserve">Informe </w:t>
      </w:r>
      <w:r>
        <w:rPr>
          <w:rFonts w:ascii="Cambria" w:hAnsi="Cambria"/>
          <w:szCs w:val="22"/>
        </w:rPr>
        <w:t>F</w:t>
      </w:r>
      <w:r w:rsidR="001E0F8F">
        <w:rPr>
          <w:rFonts w:ascii="Cambria" w:hAnsi="Cambria"/>
          <w:szCs w:val="22"/>
        </w:rPr>
        <w:t>inal de evaluación</w:t>
      </w:r>
    </w:p>
    <w:p w:rsidR="00C371D6" w:rsidRDefault="00C371D6" w:rsidP="00C371D6">
      <w:pPr>
        <w:pStyle w:val="Cdetextonegrita"/>
        <w:ind w:left="794"/>
        <w:rPr>
          <w:rFonts w:ascii="Cambria" w:hAnsi="Cambria"/>
          <w:b w:val="0"/>
          <w:i/>
          <w:szCs w:val="22"/>
        </w:rPr>
      </w:pPr>
      <w:r>
        <w:rPr>
          <w:rFonts w:ascii="Cambria" w:hAnsi="Cambria"/>
          <w:b w:val="0"/>
          <w:i/>
          <w:szCs w:val="22"/>
        </w:rPr>
        <w:t>En el Informe Final se aprecia la objetividad e imparcialidad del Evaluador Externo; por lo que en términos generales, permitió identificar la problemática presente en el diseño del Pp.</w:t>
      </w:r>
    </w:p>
    <w:p w:rsidR="003B47B7" w:rsidRDefault="00C371D6" w:rsidP="003B47B7">
      <w:pPr>
        <w:pStyle w:val="Cdetextonegrita"/>
        <w:ind w:left="794"/>
        <w:rPr>
          <w:rFonts w:ascii="Cambria" w:hAnsi="Cambria"/>
          <w:b w:val="0"/>
          <w:i/>
          <w:szCs w:val="22"/>
        </w:rPr>
      </w:pPr>
      <w:r>
        <w:rPr>
          <w:rFonts w:ascii="Cambria" w:hAnsi="Cambria"/>
          <w:b w:val="0"/>
          <w:i/>
          <w:szCs w:val="22"/>
        </w:rPr>
        <w:t xml:space="preserve">No obstante, </w:t>
      </w:r>
      <w:r w:rsidR="00207CB7">
        <w:rPr>
          <w:rFonts w:ascii="Cambria" w:hAnsi="Cambria"/>
          <w:b w:val="0"/>
          <w:i/>
          <w:szCs w:val="22"/>
        </w:rPr>
        <w:t>se observa</w:t>
      </w:r>
      <w:r w:rsidR="008D2D16">
        <w:rPr>
          <w:rFonts w:ascii="Cambria" w:hAnsi="Cambria"/>
          <w:b w:val="0"/>
          <w:i/>
          <w:szCs w:val="22"/>
        </w:rPr>
        <w:t xml:space="preserve">ron </w:t>
      </w:r>
      <w:r w:rsidR="00207CB7">
        <w:rPr>
          <w:rFonts w:ascii="Cambria" w:hAnsi="Cambria"/>
          <w:b w:val="0"/>
          <w:i/>
          <w:szCs w:val="22"/>
        </w:rPr>
        <w:t xml:space="preserve">diversas </w:t>
      </w:r>
      <w:r w:rsidR="000526BF">
        <w:rPr>
          <w:rFonts w:ascii="Cambria" w:hAnsi="Cambria"/>
          <w:b w:val="0"/>
          <w:i/>
          <w:szCs w:val="22"/>
        </w:rPr>
        <w:t xml:space="preserve">contradicciones </w:t>
      </w:r>
      <w:r w:rsidR="003B47B7">
        <w:rPr>
          <w:rFonts w:ascii="Cambria" w:hAnsi="Cambria"/>
          <w:b w:val="0"/>
          <w:i/>
          <w:szCs w:val="22"/>
        </w:rPr>
        <w:t xml:space="preserve">en el contenido del </w:t>
      </w:r>
      <w:r w:rsidR="0076710E">
        <w:rPr>
          <w:rFonts w:ascii="Cambria" w:hAnsi="Cambria"/>
          <w:b w:val="0"/>
          <w:i/>
          <w:szCs w:val="22"/>
        </w:rPr>
        <w:t>Informe Final, destaca</w:t>
      </w:r>
      <w:r w:rsidR="003A4160">
        <w:rPr>
          <w:rFonts w:ascii="Cambria" w:hAnsi="Cambria"/>
          <w:b w:val="0"/>
          <w:i/>
          <w:szCs w:val="22"/>
        </w:rPr>
        <w:t>ndo principalmente la referente a que el área de enfoque se identifica</w:t>
      </w:r>
      <w:r w:rsidR="00691357">
        <w:rPr>
          <w:rFonts w:ascii="Cambria" w:hAnsi="Cambria"/>
          <w:b w:val="0"/>
          <w:i/>
          <w:szCs w:val="22"/>
        </w:rPr>
        <w:t xml:space="preserve"> </w:t>
      </w:r>
      <w:r w:rsidR="003A4160">
        <w:rPr>
          <w:rFonts w:ascii="Cambria" w:hAnsi="Cambria"/>
          <w:b w:val="0"/>
          <w:i/>
          <w:szCs w:val="22"/>
        </w:rPr>
        <w:t xml:space="preserve">claramente </w:t>
      </w:r>
      <w:r w:rsidR="0076710E">
        <w:rPr>
          <w:rFonts w:ascii="Cambria" w:hAnsi="Cambria"/>
          <w:b w:val="0"/>
          <w:i/>
          <w:szCs w:val="22"/>
        </w:rPr>
        <w:t xml:space="preserve">en la Matriz de Indicadores para Resultados </w:t>
      </w:r>
      <w:r w:rsidR="003A4160">
        <w:rPr>
          <w:rFonts w:ascii="Cambria" w:hAnsi="Cambria"/>
          <w:b w:val="0"/>
          <w:i/>
          <w:szCs w:val="22"/>
        </w:rPr>
        <w:t xml:space="preserve">y el </w:t>
      </w:r>
      <w:r w:rsidR="0076710E">
        <w:rPr>
          <w:rFonts w:ascii="Cambria" w:hAnsi="Cambria"/>
          <w:b w:val="0"/>
          <w:i/>
          <w:szCs w:val="22"/>
        </w:rPr>
        <w:t>Diagnóstico</w:t>
      </w:r>
      <w:r w:rsidR="003A4160">
        <w:rPr>
          <w:rFonts w:ascii="Cambria" w:hAnsi="Cambria"/>
          <w:b w:val="0"/>
          <w:i/>
          <w:szCs w:val="22"/>
        </w:rPr>
        <w:t xml:space="preserve">, aunque </w:t>
      </w:r>
      <w:r w:rsidR="00691357">
        <w:rPr>
          <w:rFonts w:ascii="Cambria" w:hAnsi="Cambria"/>
          <w:b w:val="0"/>
          <w:i/>
          <w:szCs w:val="22"/>
        </w:rPr>
        <w:t xml:space="preserve">en realidad </w:t>
      </w:r>
      <w:r w:rsidR="003A4160">
        <w:rPr>
          <w:rFonts w:ascii="Cambria" w:hAnsi="Cambria"/>
          <w:b w:val="0"/>
          <w:i/>
          <w:szCs w:val="22"/>
        </w:rPr>
        <w:t xml:space="preserve">presenta diferencias entre ambos </w:t>
      </w:r>
      <w:r w:rsidR="0076710E">
        <w:rPr>
          <w:rFonts w:ascii="Cambria" w:hAnsi="Cambria"/>
          <w:b w:val="0"/>
          <w:i/>
          <w:szCs w:val="22"/>
        </w:rPr>
        <w:t xml:space="preserve">documentos; por lo que se realizaron diversas reuniones y revisiones para subsanar las discordancias identificadas, buscando además </w:t>
      </w:r>
      <w:r w:rsidR="006A227A">
        <w:rPr>
          <w:rFonts w:ascii="Cambria" w:hAnsi="Cambria"/>
          <w:b w:val="0"/>
          <w:i/>
          <w:szCs w:val="22"/>
        </w:rPr>
        <w:t xml:space="preserve">que </w:t>
      </w:r>
      <w:r w:rsidR="003B47B7">
        <w:rPr>
          <w:rFonts w:ascii="Cambria" w:hAnsi="Cambria"/>
          <w:b w:val="0"/>
          <w:i/>
          <w:szCs w:val="22"/>
        </w:rPr>
        <w:t xml:space="preserve">el lenguaje utilizado </w:t>
      </w:r>
      <w:r w:rsidR="006A227A">
        <w:rPr>
          <w:rFonts w:ascii="Cambria" w:hAnsi="Cambria"/>
          <w:b w:val="0"/>
          <w:i/>
          <w:szCs w:val="22"/>
        </w:rPr>
        <w:t xml:space="preserve">tuviera </w:t>
      </w:r>
      <w:r w:rsidR="003B47B7">
        <w:rPr>
          <w:rFonts w:ascii="Cambria" w:hAnsi="Cambria"/>
          <w:b w:val="0"/>
          <w:i/>
          <w:szCs w:val="22"/>
        </w:rPr>
        <w:t>mayor claridad y precisión.</w:t>
      </w:r>
    </w:p>
    <w:p w:rsidR="0079455A" w:rsidRDefault="0079455A" w:rsidP="009F5F0D">
      <w:pPr>
        <w:pStyle w:val="Cdetextonegrita"/>
        <w:numPr>
          <w:ilvl w:val="0"/>
          <w:numId w:val="21"/>
        </w:numPr>
        <w:rPr>
          <w:rFonts w:ascii="Cambria" w:hAnsi="Cambria"/>
          <w:szCs w:val="22"/>
        </w:rPr>
      </w:pPr>
      <w:r>
        <w:rPr>
          <w:rFonts w:ascii="Cambria" w:hAnsi="Cambria"/>
          <w:szCs w:val="22"/>
        </w:rPr>
        <w:t>¿Qué tanto recomendaría a la instancia evaluadora externa y al equipo evaluador para realizar otras evaluaciones</w:t>
      </w:r>
      <w:r w:rsidR="008200E9">
        <w:rPr>
          <w:rFonts w:ascii="Cambria" w:hAnsi="Cambria"/>
          <w:szCs w:val="22"/>
        </w:rPr>
        <w:t xml:space="preserve"> similares</w:t>
      </w:r>
      <w:r>
        <w:rPr>
          <w:rFonts w:ascii="Cambria" w:hAnsi="Cambria"/>
          <w:szCs w:val="22"/>
        </w:rPr>
        <w:t>?</w:t>
      </w:r>
    </w:p>
    <w:p w:rsidR="00EC04EE" w:rsidRDefault="003B47B7" w:rsidP="00AB3D46">
      <w:pPr>
        <w:pStyle w:val="Cdetextonegrita"/>
        <w:ind w:left="794"/>
        <w:rPr>
          <w:rFonts w:ascii="Cambria" w:hAnsi="Cambria"/>
          <w:b w:val="0"/>
          <w:i/>
          <w:szCs w:val="22"/>
        </w:rPr>
      </w:pPr>
      <w:r>
        <w:rPr>
          <w:rFonts w:ascii="Cambria" w:hAnsi="Cambria"/>
          <w:b w:val="0"/>
          <w:i/>
          <w:szCs w:val="22"/>
        </w:rPr>
        <w:t xml:space="preserve">La evaluación que se otorga al Evaluador Externo es </w:t>
      </w:r>
      <w:r w:rsidR="000526BF">
        <w:rPr>
          <w:rFonts w:ascii="Cambria" w:hAnsi="Cambria"/>
          <w:b w:val="0"/>
          <w:i/>
          <w:szCs w:val="22"/>
        </w:rPr>
        <w:t>2</w:t>
      </w:r>
      <w:r w:rsidR="004633C1">
        <w:rPr>
          <w:rFonts w:ascii="Cambria" w:hAnsi="Cambria"/>
          <w:b w:val="0"/>
          <w:i/>
          <w:szCs w:val="22"/>
        </w:rPr>
        <w:t xml:space="preserve"> “No Recomendable para la mayoría de los aspectos abordados en la evaluación y su proceso”</w:t>
      </w:r>
      <w:r w:rsidR="000526BF">
        <w:rPr>
          <w:rFonts w:ascii="Cambria" w:hAnsi="Cambria"/>
          <w:b w:val="0"/>
          <w:i/>
          <w:szCs w:val="22"/>
        </w:rPr>
        <w:t xml:space="preserve">, </w:t>
      </w:r>
      <w:r w:rsidR="004633C1">
        <w:rPr>
          <w:rFonts w:ascii="Cambria" w:hAnsi="Cambria"/>
          <w:b w:val="0"/>
          <w:i/>
          <w:szCs w:val="22"/>
        </w:rPr>
        <w:t xml:space="preserve">ya que </w:t>
      </w:r>
      <w:r w:rsidR="000526BF">
        <w:rPr>
          <w:rFonts w:ascii="Cambria" w:hAnsi="Cambria"/>
          <w:b w:val="0"/>
          <w:i/>
          <w:szCs w:val="22"/>
        </w:rPr>
        <w:t xml:space="preserve">requiere </w:t>
      </w:r>
      <w:r w:rsidR="006A227A">
        <w:rPr>
          <w:rFonts w:ascii="Cambria" w:hAnsi="Cambria"/>
          <w:b w:val="0"/>
          <w:i/>
          <w:szCs w:val="22"/>
        </w:rPr>
        <w:t xml:space="preserve">aumentar su capacidad en el </w:t>
      </w:r>
      <w:r w:rsidR="000526BF">
        <w:rPr>
          <w:rFonts w:ascii="Cambria" w:hAnsi="Cambria"/>
          <w:b w:val="0"/>
          <w:i/>
          <w:szCs w:val="22"/>
        </w:rPr>
        <w:t>manejo de</w:t>
      </w:r>
      <w:r w:rsidR="004633C1">
        <w:rPr>
          <w:rFonts w:ascii="Cambria" w:hAnsi="Cambria"/>
          <w:b w:val="0"/>
          <w:i/>
          <w:szCs w:val="22"/>
        </w:rPr>
        <w:t xml:space="preserve"> la Metodología del </w:t>
      </w:r>
      <w:r w:rsidR="006A227A">
        <w:rPr>
          <w:rFonts w:ascii="Cambria" w:hAnsi="Cambria"/>
          <w:b w:val="0"/>
          <w:i/>
          <w:szCs w:val="22"/>
        </w:rPr>
        <w:t>M</w:t>
      </w:r>
      <w:r w:rsidR="004633C1">
        <w:rPr>
          <w:rFonts w:ascii="Cambria" w:hAnsi="Cambria"/>
          <w:b w:val="0"/>
          <w:i/>
          <w:szCs w:val="22"/>
        </w:rPr>
        <w:t>arco Lógico</w:t>
      </w:r>
      <w:r w:rsidR="000526BF">
        <w:rPr>
          <w:rFonts w:ascii="Cambria" w:hAnsi="Cambria"/>
          <w:b w:val="0"/>
          <w:i/>
          <w:szCs w:val="22"/>
        </w:rPr>
        <w:t>, con</w:t>
      </w:r>
      <w:r w:rsidR="004633C1">
        <w:rPr>
          <w:rFonts w:ascii="Cambria" w:hAnsi="Cambria"/>
          <w:b w:val="0"/>
          <w:i/>
          <w:szCs w:val="22"/>
        </w:rPr>
        <w:t xml:space="preserve">ocer </w:t>
      </w:r>
      <w:r w:rsidR="000526BF">
        <w:rPr>
          <w:rFonts w:ascii="Cambria" w:hAnsi="Cambria"/>
          <w:b w:val="0"/>
          <w:i/>
          <w:szCs w:val="22"/>
        </w:rPr>
        <w:t>más ampliamente la materia de qu</w:t>
      </w:r>
      <w:r w:rsidR="004633C1">
        <w:rPr>
          <w:rFonts w:ascii="Cambria" w:hAnsi="Cambria"/>
          <w:b w:val="0"/>
          <w:i/>
          <w:szCs w:val="22"/>
        </w:rPr>
        <w:t>é</w:t>
      </w:r>
      <w:r w:rsidR="000526BF">
        <w:rPr>
          <w:rFonts w:ascii="Cambria" w:hAnsi="Cambria"/>
          <w:b w:val="0"/>
          <w:i/>
          <w:szCs w:val="22"/>
        </w:rPr>
        <w:t xml:space="preserve"> trata el </w:t>
      </w:r>
      <w:r w:rsidR="006A227A">
        <w:rPr>
          <w:rFonts w:ascii="Cambria" w:hAnsi="Cambria"/>
          <w:b w:val="0"/>
          <w:i/>
          <w:szCs w:val="22"/>
        </w:rPr>
        <w:t xml:space="preserve">Pp </w:t>
      </w:r>
      <w:r w:rsidR="004633C1">
        <w:rPr>
          <w:rFonts w:ascii="Cambria" w:hAnsi="Cambria"/>
          <w:b w:val="0"/>
          <w:i/>
          <w:szCs w:val="22"/>
        </w:rPr>
        <w:t xml:space="preserve">e identificar las situaciones en que requiere que se le brinde más </w:t>
      </w:r>
      <w:r w:rsidR="000526BF">
        <w:rPr>
          <w:rFonts w:ascii="Cambria" w:hAnsi="Cambria"/>
          <w:b w:val="0"/>
          <w:i/>
          <w:szCs w:val="22"/>
        </w:rPr>
        <w:t>información u orientación.</w:t>
      </w:r>
    </w:p>
    <w:p w:rsidR="00353AE7" w:rsidRDefault="00353AE7" w:rsidP="00AB3D46">
      <w:pPr>
        <w:pStyle w:val="Cdetextonegrita"/>
        <w:ind w:left="794"/>
        <w:rPr>
          <w:rFonts w:ascii="Cambria" w:hAnsi="Cambria"/>
          <w:b w:val="0"/>
          <w:i/>
          <w:szCs w:val="22"/>
        </w:rPr>
      </w:pPr>
      <w:bookmarkStart w:id="0" w:name="_GoBack"/>
      <w:bookmarkEnd w:id="0"/>
    </w:p>
    <w:sectPr w:rsidR="00353AE7" w:rsidSect="00FF739A">
      <w:headerReference w:type="default" r:id="rId8"/>
      <w:footerReference w:type="default" r:id="rId9"/>
      <w:pgSz w:w="12240" w:h="15840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6A45" w:rsidRDefault="00DF6A45" w:rsidP="00752AD4">
      <w:pPr>
        <w:spacing w:after="0" w:line="240" w:lineRule="auto"/>
      </w:pPr>
      <w:r>
        <w:separator/>
      </w:r>
    </w:p>
  </w:endnote>
  <w:endnote w:type="continuationSeparator" w:id="0">
    <w:p w:rsidR="00DF6A45" w:rsidRDefault="00DF6A45" w:rsidP="00752A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berana Sans">
    <w:panose1 w:val="02000000000000000000"/>
    <w:charset w:val="00"/>
    <w:family w:val="modern"/>
    <w:notTrueType/>
    <w:pitch w:val="variable"/>
    <w:sig w:usb0="800000AF" w:usb1="4000204B" w:usb2="00000000" w:usb3="00000000" w:csb0="00000001" w:csb1="00000000"/>
  </w:font>
  <w:font w:name="R Frutiger Roman">
    <w:altName w:val="Times New Roman"/>
    <w:charset w:val="00"/>
    <w:family w:val="auto"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5560648"/>
      <w:docPartObj>
        <w:docPartGallery w:val="Page Numbers (Bottom of Page)"/>
        <w:docPartUnique/>
      </w:docPartObj>
    </w:sdtPr>
    <w:sdtEndPr/>
    <w:sdtContent>
      <w:p w:rsidR="00B9110F" w:rsidRDefault="00B9110F" w:rsidP="00AE00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3AE7" w:rsidRPr="00353AE7">
          <w:rPr>
            <w:noProof/>
            <w:lang w:val="es-ES"/>
          </w:rPr>
          <w:t>3</w:t>
        </w:r>
        <w:r>
          <w:fldChar w:fldCharType="end"/>
        </w:r>
      </w:p>
    </w:sdtContent>
  </w:sdt>
  <w:p w:rsidR="00B9110F" w:rsidRDefault="00B9110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6A45" w:rsidRDefault="00DF6A45" w:rsidP="00752AD4">
      <w:pPr>
        <w:spacing w:after="0" w:line="240" w:lineRule="auto"/>
      </w:pPr>
      <w:r>
        <w:separator/>
      </w:r>
    </w:p>
  </w:footnote>
  <w:footnote w:type="continuationSeparator" w:id="0">
    <w:p w:rsidR="00DF6A45" w:rsidRDefault="00DF6A45" w:rsidP="00752A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206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49"/>
      <w:gridCol w:w="5257"/>
    </w:tblGrid>
    <w:tr w:rsidR="00C7381A" w:rsidRPr="00357802" w:rsidTr="00FF739A">
      <w:trPr>
        <w:trHeight w:val="621"/>
      </w:trPr>
      <w:tc>
        <w:tcPr>
          <w:tcW w:w="4949" w:type="dxa"/>
        </w:tcPr>
        <w:p w:rsidR="00C7381A" w:rsidRPr="00F060D1" w:rsidRDefault="008921EE" w:rsidP="00C7381A">
          <w:pPr>
            <w:rPr>
              <w:rFonts w:asciiTheme="majorHAnsi" w:hAnsiTheme="majorHAnsi"/>
              <w:i/>
            </w:rPr>
          </w:pPr>
          <w:r>
            <w:rPr>
              <w:noProof/>
              <w:lang w:eastAsia="es-MX"/>
            </w:rPr>
            <w:drawing>
              <wp:inline distT="0" distB="0" distL="0" distR="0" wp14:anchorId="4386B26B" wp14:editId="21777AE1">
                <wp:extent cx="2374900" cy="723265"/>
                <wp:effectExtent l="0" t="0" r="6350" b="635"/>
                <wp:docPr id="2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74900" cy="723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57" w:type="dxa"/>
        </w:tcPr>
        <w:p w:rsidR="00C7381A" w:rsidRDefault="008921EE" w:rsidP="00C7381A">
          <w:pPr>
            <w:pStyle w:val="Encabezado"/>
            <w:jc w:val="right"/>
            <w:rPr>
              <w:rFonts w:asciiTheme="majorHAnsi" w:hAnsiTheme="majorHAnsi"/>
              <w:i/>
            </w:rPr>
          </w:pPr>
          <w:r>
            <w:rPr>
              <w:rFonts w:asciiTheme="majorHAnsi" w:hAnsiTheme="majorHAnsi"/>
              <w:i/>
            </w:rPr>
            <w:t>Subsecretaría de Ingresos</w:t>
          </w:r>
        </w:p>
        <w:p w:rsidR="008921EE" w:rsidRPr="00357802" w:rsidRDefault="008921EE" w:rsidP="00C7381A">
          <w:pPr>
            <w:pStyle w:val="Encabezado"/>
            <w:jc w:val="right"/>
            <w:rPr>
              <w:rFonts w:asciiTheme="majorHAnsi" w:hAnsiTheme="majorHAnsi"/>
            </w:rPr>
          </w:pPr>
          <w:r>
            <w:rPr>
              <w:rFonts w:asciiTheme="majorHAnsi" w:hAnsiTheme="majorHAnsi"/>
              <w:i/>
            </w:rPr>
            <w:t>Coordinación Administrativa</w:t>
          </w:r>
        </w:p>
      </w:tc>
    </w:tr>
  </w:tbl>
  <w:p w:rsidR="00B9110F" w:rsidRDefault="00B9110F" w:rsidP="00C7381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15172"/>
    <w:multiLevelType w:val="hybridMultilevel"/>
    <w:tmpl w:val="868C152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B7186"/>
    <w:multiLevelType w:val="hybridMultilevel"/>
    <w:tmpl w:val="DE78632A"/>
    <w:lvl w:ilvl="0" w:tplc="F02A10D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26927"/>
    <w:multiLevelType w:val="hybridMultilevel"/>
    <w:tmpl w:val="A0B00C38"/>
    <w:lvl w:ilvl="0" w:tplc="8C20506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5643B"/>
    <w:multiLevelType w:val="hybridMultilevel"/>
    <w:tmpl w:val="43D46BAE"/>
    <w:lvl w:ilvl="0" w:tplc="0964A5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BA519D"/>
    <w:multiLevelType w:val="hybridMultilevel"/>
    <w:tmpl w:val="85347B5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F6A2F"/>
    <w:multiLevelType w:val="hybridMultilevel"/>
    <w:tmpl w:val="A8D0AA0A"/>
    <w:lvl w:ilvl="0" w:tplc="0964A5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12D64"/>
    <w:multiLevelType w:val="hybridMultilevel"/>
    <w:tmpl w:val="0F92C16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108F6"/>
    <w:multiLevelType w:val="hybridMultilevel"/>
    <w:tmpl w:val="E04410E0"/>
    <w:lvl w:ilvl="0" w:tplc="08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2490E23"/>
    <w:multiLevelType w:val="hybridMultilevel"/>
    <w:tmpl w:val="2CBC916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C4EFF"/>
    <w:multiLevelType w:val="hybridMultilevel"/>
    <w:tmpl w:val="92228926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ADD15EB"/>
    <w:multiLevelType w:val="hybridMultilevel"/>
    <w:tmpl w:val="23EEBB46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166CA9"/>
    <w:multiLevelType w:val="hybridMultilevel"/>
    <w:tmpl w:val="C55876FC"/>
    <w:lvl w:ilvl="0" w:tplc="F02A10D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535BD6"/>
    <w:multiLevelType w:val="hybridMultilevel"/>
    <w:tmpl w:val="ECA88162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E62EF3"/>
    <w:multiLevelType w:val="hybridMultilevel"/>
    <w:tmpl w:val="28A0ECC2"/>
    <w:lvl w:ilvl="0" w:tplc="6BA639E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668BA"/>
    <w:multiLevelType w:val="hybridMultilevel"/>
    <w:tmpl w:val="7F30EE12"/>
    <w:lvl w:ilvl="0" w:tplc="C70252F2">
      <w:start w:val="3"/>
      <w:numFmt w:val="bullet"/>
      <w:lvlText w:val=""/>
      <w:lvlJc w:val="left"/>
      <w:pPr>
        <w:ind w:left="993" w:hanging="360"/>
      </w:pPr>
      <w:rPr>
        <w:rFonts w:ascii="Symbol" w:eastAsia="Times New Roman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15" w15:restartNumberingAfterBreak="0">
    <w:nsid w:val="49FE6237"/>
    <w:multiLevelType w:val="hybridMultilevel"/>
    <w:tmpl w:val="289AE1AE"/>
    <w:lvl w:ilvl="0" w:tplc="0964A5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2B06E9"/>
    <w:multiLevelType w:val="hybridMultilevel"/>
    <w:tmpl w:val="E73EEB52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474DC0"/>
    <w:multiLevelType w:val="hybridMultilevel"/>
    <w:tmpl w:val="F192F43A"/>
    <w:lvl w:ilvl="0" w:tplc="F02A10D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295AE2"/>
    <w:multiLevelType w:val="hybridMultilevel"/>
    <w:tmpl w:val="804EB666"/>
    <w:lvl w:ilvl="0" w:tplc="08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C6B0A04"/>
    <w:multiLevelType w:val="hybridMultilevel"/>
    <w:tmpl w:val="FABA5DC0"/>
    <w:lvl w:ilvl="0" w:tplc="F02A10D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E5675E"/>
    <w:multiLevelType w:val="hybridMultilevel"/>
    <w:tmpl w:val="63DC7DC6"/>
    <w:lvl w:ilvl="0" w:tplc="37E80C54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23260"/>
    <w:multiLevelType w:val="hybridMultilevel"/>
    <w:tmpl w:val="A454DA6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15630E"/>
    <w:multiLevelType w:val="hybridMultilevel"/>
    <w:tmpl w:val="B0AAF75A"/>
    <w:lvl w:ilvl="0" w:tplc="F02A10D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09215A"/>
    <w:multiLevelType w:val="hybridMultilevel"/>
    <w:tmpl w:val="A0D807F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321E66"/>
    <w:multiLevelType w:val="hybridMultilevel"/>
    <w:tmpl w:val="E772C7A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</w:num>
  <w:num w:numId="3">
    <w:abstractNumId w:val="16"/>
  </w:num>
  <w:num w:numId="4">
    <w:abstractNumId w:val="13"/>
  </w:num>
  <w:num w:numId="5">
    <w:abstractNumId w:val="18"/>
  </w:num>
  <w:num w:numId="6">
    <w:abstractNumId w:val="24"/>
  </w:num>
  <w:num w:numId="7">
    <w:abstractNumId w:val="21"/>
  </w:num>
  <w:num w:numId="8">
    <w:abstractNumId w:val="12"/>
  </w:num>
  <w:num w:numId="9">
    <w:abstractNumId w:val="3"/>
  </w:num>
  <w:num w:numId="10">
    <w:abstractNumId w:val="8"/>
  </w:num>
  <w:num w:numId="11">
    <w:abstractNumId w:val="5"/>
  </w:num>
  <w:num w:numId="12">
    <w:abstractNumId w:val="0"/>
  </w:num>
  <w:num w:numId="13">
    <w:abstractNumId w:val="15"/>
  </w:num>
  <w:num w:numId="14">
    <w:abstractNumId w:val="11"/>
  </w:num>
  <w:num w:numId="15">
    <w:abstractNumId w:val="17"/>
  </w:num>
  <w:num w:numId="16">
    <w:abstractNumId w:val="1"/>
  </w:num>
  <w:num w:numId="17">
    <w:abstractNumId w:val="19"/>
  </w:num>
  <w:num w:numId="18">
    <w:abstractNumId w:val="22"/>
  </w:num>
  <w:num w:numId="19">
    <w:abstractNumId w:val="7"/>
  </w:num>
  <w:num w:numId="20">
    <w:abstractNumId w:val="6"/>
  </w:num>
  <w:num w:numId="21">
    <w:abstractNumId w:val="4"/>
  </w:num>
  <w:num w:numId="22">
    <w:abstractNumId w:val="23"/>
  </w:num>
  <w:num w:numId="23">
    <w:abstractNumId w:val="14"/>
  </w:num>
  <w:num w:numId="24">
    <w:abstractNumId w:val="9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AD4"/>
    <w:rsid w:val="00007365"/>
    <w:rsid w:val="0001325F"/>
    <w:rsid w:val="00017419"/>
    <w:rsid w:val="00024394"/>
    <w:rsid w:val="00043CA0"/>
    <w:rsid w:val="00046E1B"/>
    <w:rsid w:val="000526BF"/>
    <w:rsid w:val="000546ED"/>
    <w:rsid w:val="000600D8"/>
    <w:rsid w:val="00064F02"/>
    <w:rsid w:val="00083155"/>
    <w:rsid w:val="00086523"/>
    <w:rsid w:val="000876B6"/>
    <w:rsid w:val="000927BD"/>
    <w:rsid w:val="0009562D"/>
    <w:rsid w:val="000A34AA"/>
    <w:rsid w:val="000A4B37"/>
    <w:rsid w:val="000D0930"/>
    <w:rsid w:val="000E26D4"/>
    <w:rsid w:val="000E4132"/>
    <w:rsid w:val="000E7CEF"/>
    <w:rsid w:val="000E7EBC"/>
    <w:rsid w:val="000F5D3E"/>
    <w:rsid w:val="00103BAB"/>
    <w:rsid w:val="0011023E"/>
    <w:rsid w:val="00113318"/>
    <w:rsid w:val="00113718"/>
    <w:rsid w:val="00121FC7"/>
    <w:rsid w:val="00126E53"/>
    <w:rsid w:val="001317FA"/>
    <w:rsid w:val="001353D7"/>
    <w:rsid w:val="00136F93"/>
    <w:rsid w:val="00137FBF"/>
    <w:rsid w:val="001413DA"/>
    <w:rsid w:val="0016018A"/>
    <w:rsid w:val="00161BE2"/>
    <w:rsid w:val="001623C9"/>
    <w:rsid w:val="00166C8B"/>
    <w:rsid w:val="00173E4B"/>
    <w:rsid w:val="001844D1"/>
    <w:rsid w:val="00185D64"/>
    <w:rsid w:val="00192373"/>
    <w:rsid w:val="001A26BD"/>
    <w:rsid w:val="001A5C41"/>
    <w:rsid w:val="001B4FCF"/>
    <w:rsid w:val="001C12D2"/>
    <w:rsid w:val="001C3C50"/>
    <w:rsid w:val="001C4C6B"/>
    <w:rsid w:val="001C4D3E"/>
    <w:rsid w:val="001D2CAE"/>
    <w:rsid w:val="001D33CB"/>
    <w:rsid w:val="001D6728"/>
    <w:rsid w:val="001E0F8F"/>
    <w:rsid w:val="001E329A"/>
    <w:rsid w:val="001E7D0A"/>
    <w:rsid w:val="001F1050"/>
    <w:rsid w:val="001F4BEF"/>
    <w:rsid w:val="001F6BF0"/>
    <w:rsid w:val="001F7142"/>
    <w:rsid w:val="001F7471"/>
    <w:rsid w:val="00205528"/>
    <w:rsid w:val="002076FA"/>
    <w:rsid w:val="00207CB7"/>
    <w:rsid w:val="00213642"/>
    <w:rsid w:val="00213FC7"/>
    <w:rsid w:val="00221D3D"/>
    <w:rsid w:val="0022266D"/>
    <w:rsid w:val="00222E1B"/>
    <w:rsid w:val="00224C11"/>
    <w:rsid w:val="00243867"/>
    <w:rsid w:val="00244088"/>
    <w:rsid w:val="0024529C"/>
    <w:rsid w:val="00247A76"/>
    <w:rsid w:val="002540BA"/>
    <w:rsid w:val="00255320"/>
    <w:rsid w:val="0026536E"/>
    <w:rsid w:val="00272BB7"/>
    <w:rsid w:val="00275D1D"/>
    <w:rsid w:val="002761D0"/>
    <w:rsid w:val="002859FF"/>
    <w:rsid w:val="00286968"/>
    <w:rsid w:val="00291D4B"/>
    <w:rsid w:val="002A1B64"/>
    <w:rsid w:val="002A2CA1"/>
    <w:rsid w:val="002A57BC"/>
    <w:rsid w:val="002B27DE"/>
    <w:rsid w:val="002B4381"/>
    <w:rsid w:val="002C4FE4"/>
    <w:rsid w:val="002C7BFF"/>
    <w:rsid w:val="002D6B75"/>
    <w:rsid w:val="002E323A"/>
    <w:rsid w:val="002F676E"/>
    <w:rsid w:val="003157BD"/>
    <w:rsid w:val="003204EA"/>
    <w:rsid w:val="00321D87"/>
    <w:rsid w:val="0033535E"/>
    <w:rsid w:val="00340C9A"/>
    <w:rsid w:val="00353AE7"/>
    <w:rsid w:val="0036419C"/>
    <w:rsid w:val="00367485"/>
    <w:rsid w:val="00367599"/>
    <w:rsid w:val="00373CAD"/>
    <w:rsid w:val="003836FB"/>
    <w:rsid w:val="00390557"/>
    <w:rsid w:val="00393D4F"/>
    <w:rsid w:val="00396774"/>
    <w:rsid w:val="0039771D"/>
    <w:rsid w:val="003A4160"/>
    <w:rsid w:val="003A67D2"/>
    <w:rsid w:val="003B3E89"/>
    <w:rsid w:val="003B4400"/>
    <w:rsid w:val="003B47B7"/>
    <w:rsid w:val="003C376B"/>
    <w:rsid w:val="003C3A21"/>
    <w:rsid w:val="003D0BB0"/>
    <w:rsid w:val="003D142D"/>
    <w:rsid w:val="003D2ED5"/>
    <w:rsid w:val="003D66F8"/>
    <w:rsid w:val="003E1FFC"/>
    <w:rsid w:val="003E25BE"/>
    <w:rsid w:val="003E2F00"/>
    <w:rsid w:val="003E36E1"/>
    <w:rsid w:val="003E7A47"/>
    <w:rsid w:val="003F0DE1"/>
    <w:rsid w:val="003F152C"/>
    <w:rsid w:val="004028ED"/>
    <w:rsid w:val="0041062E"/>
    <w:rsid w:val="00411F97"/>
    <w:rsid w:val="00414E61"/>
    <w:rsid w:val="0041716A"/>
    <w:rsid w:val="00423ADB"/>
    <w:rsid w:val="00434294"/>
    <w:rsid w:val="00435182"/>
    <w:rsid w:val="00435610"/>
    <w:rsid w:val="00435AF9"/>
    <w:rsid w:val="0043691F"/>
    <w:rsid w:val="004476DD"/>
    <w:rsid w:val="00451630"/>
    <w:rsid w:val="004537E5"/>
    <w:rsid w:val="004559BC"/>
    <w:rsid w:val="004603F2"/>
    <w:rsid w:val="004633C1"/>
    <w:rsid w:val="004659E7"/>
    <w:rsid w:val="00466A49"/>
    <w:rsid w:val="00471941"/>
    <w:rsid w:val="00473E71"/>
    <w:rsid w:val="00474CAB"/>
    <w:rsid w:val="00480E12"/>
    <w:rsid w:val="00484DFA"/>
    <w:rsid w:val="00487ECA"/>
    <w:rsid w:val="00493437"/>
    <w:rsid w:val="00496EFC"/>
    <w:rsid w:val="004C2FB4"/>
    <w:rsid w:val="004C64A5"/>
    <w:rsid w:val="004D3195"/>
    <w:rsid w:val="004D395E"/>
    <w:rsid w:val="004E2E0E"/>
    <w:rsid w:val="004E3F62"/>
    <w:rsid w:val="004E4057"/>
    <w:rsid w:val="004E4819"/>
    <w:rsid w:val="004F4103"/>
    <w:rsid w:val="004F7B7F"/>
    <w:rsid w:val="00522B9D"/>
    <w:rsid w:val="005339F8"/>
    <w:rsid w:val="005346E8"/>
    <w:rsid w:val="00536081"/>
    <w:rsid w:val="00541119"/>
    <w:rsid w:val="005477A3"/>
    <w:rsid w:val="00554AF0"/>
    <w:rsid w:val="005634F7"/>
    <w:rsid w:val="00564611"/>
    <w:rsid w:val="00565357"/>
    <w:rsid w:val="005700A7"/>
    <w:rsid w:val="0057318D"/>
    <w:rsid w:val="00582290"/>
    <w:rsid w:val="005826C8"/>
    <w:rsid w:val="00582DC7"/>
    <w:rsid w:val="00583247"/>
    <w:rsid w:val="00584AC1"/>
    <w:rsid w:val="0058666D"/>
    <w:rsid w:val="005A3254"/>
    <w:rsid w:val="005A4713"/>
    <w:rsid w:val="005B0E42"/>
    <w:rsid w:val="005B12D0"/>
    <w:rsid w:val="005B34A2"/>
    <w:rsid w:val="005B36A8"/>
    <w:rsid w:val="005B78D5"/>
    <w:rsid w:val="005B7FB2"/>
    <w:rsid w:val="005C163B"/>
    <w:rsid w:val="005D368D"/>
    <w:rsid w:val="005D5BB2"/>
    <w:rsid w:val="005D79B7"/>
    <w:rsid w:val="005E4877"/>
    <w:rsid w:val="006041C8"/>
    <w:rsid w:val="0060454F"/>
    <w:rsid w:val="006153D8"/>
    <w:rsid w:val="00617055"/>
    <w:rsid w:val="0061774A"/>
    <w:rsid w:val="006205B2"/>
    <w:rsid w:val="00622DBD"/>
    <w:rsid w:val="00632510"/>
    <w:rsid w:val="00636CB1"/>
    <w:rsid w:val="00641A88"/>
    <w:rsid w:val="00644E74"/>
    <w:rsid w:val="00655954"/>
    <w:rsid w:val="00671BD8"/>
    <w:rsid w:val="0067275C"/>
    <w:rsid w:val="006767DD"/>
    <w:rsid w:val="00680DA0"/>
    <w:rsid w:val="006872BC"/>
    <w:rsid w:val="00691357"/>
    <w:rsid w:val="006A227A"/>
    <w:rsid w:val="006A3D48"/>
    <w:rsid w:val="006A6F77"/>
    <w:rsid w:val="006B5E4D"/>
    <w:rsid w:val="006B6546"/>
    <w:rsid w:val="006C17D6"/>
    <w:rsid w:val="006E4ACA"/>
    <w:rsid w:val="006E5A3A"/>
    <w:rsid w:val="006E5EDD"/>
    <w:rsid w:val="00702351"/>
    <w:rsid w:val="00721909"/>
    <w:rsid w:val="007332DF"/>
    <w:rsid w:val="007517C6"/>
    <w:rsid w:val="00752AD4"/>
    <w:rsid w:val="0075367B"/>
    <w:rsid w:val="00756A60"/>
    <w:rsid w:val="007572FD"/>
    <w:rsid w:val="00757E58"/>
    <w:rsid w:val="00761045"/>
    <w:rsid w:val="00762B6B"/>
    <w:rsid w:val="0076377E"/>
    <w:rsid w:val="00766507"/>
    <w:rsid w:val="0076710E"/>
    <w:rsid w:val="0077032E"/>
    <w:rsid w:val="00780F97"/>
    <w:rsid w:val="0078374F"/>
    <w:rsid w:val="007915D8"/>
    <w:rsid w:val="007934ED"/>
    <w:rsid w:val="0079455A"/>
    <w:rsid w:val="00795B54"/>
    <w:rsid w:val="007A6152"/>
    <w:rsid w:val="007A77D5"/>
    <w:rsid w:val="007B1654"/>
    <w:rsid w:val="007B49EC"/>
    <w:rsid w:val="007C0F97"/>
    <w:rsid w:val="007C4380"/>
    <w:rsid w:val="007C444D"/>
    <w:rsid w:val="007C4EFF"/>
    <w:rsid w:val="007C57CC"/>
    <w:rsid w:val="007D1731"/>
    <w:rsid w:val="007D1F27"/>
    <w:rsid w:val="007E72D2"/>
    <w:rsid w:val="007F6B08"/>
    <w:rsid w:val="00811ABA"/>
    <w:rsid w:val="00814B58"/>
    <w:rsid w:val="008200E9"/>
    <w:rsid w:val="00821FB3"/>
    <w:rsid w:val="00844573"/>
    <w:rsid w:val="008456D3"/>
    <w:rsid w:val="00851FFF"/>
    <w:rsid w:val="00854FB4"/>
    <w:rsid w:val="00856ACE"/>
    <w:rsid w:val="008573B6"/>
    <w:rsid w:val="00867AB1"/>
    <w:rsid w:val="00871FBD"/>
    <w:rsid w:val="00872D03"/>
    <w:rsid w:val="00876288"/>
    <w:rsid w:val="00880697"/>
    <w:rsid w:val="00882961"/>
    <w:rsid w:val="008921EE"/>
    <w:rsid w:val="00895320"/>
    <w:rsid w:val="008A3210"/>
    <w:rsid w:val="008B29AA"/>
    <w:rsid w:val="008B2BCE"/>
    <w:rsid w:val="008B324C"/>
    <w:rsid w:val="008C2765"/>
    <w:rsid w:val="008C540D"/>
    <w:rsid w:val="008D2D16"/>
    <w:rsid w:val="008E68C6"/>
    <w:rsid w:val="00900FA8"/>
    <w:rsid w:val="0090152D"/>
    <w:rsid w:val="00930137"/>
    <w:rsid w:val="00930952"/>
    <w:rsid w:val="00931BEC"/>
    <w:rsid w:val="00931DF9"/>
    <w:rsid w:val="00936561"/>
    <w:rsid w:val="00962F64"/>
    <w:rsid w:val="00964C2B"/>
    <w:rsid w:val="009701C0"/>
    <w:rsid w:val="00970D04"/>
    <w:rsid w:val="00972379"/>
    <w:rsid w:val="00974274"/>
    <w:rsid w:val="00975CEB"/>
    <w:rsid w:val="009822B3"/>
    <w:rsid w:val="00983C48"/>
    <w:rsid w:val="00983DC4"/>
    <w:rsid w:val="009842B0"/>
    <w:rsid w:val="009846E7"/>
    <w:rsid w:val="009B0ECE"/>
    <w:rsid w:val="009B1487"/>
    <w:rsid w:val="009C0898"/>
    <w:rsid w:val="009C72D7"/>
    <w:rsid w:val="009E0E0A"/>
    <w:rsid w:val="009F099F"/>
    <w:rsid w:val="009F3642"/>
    <w:rsid w:val="009F5F0D"/>
    <w:rsid w:val="00A01356"/>
    <w:rsid w:val="00A03F1D"/>
    <w:rsid w:val="00A22D27"/>
    <w:rsid w:val="00A27379"/>
    <w:rsid w:val="00A27C4F"/>
    <w:rsid w:val="00A43BBF"/>
    <w:rsid w:val="00A70990"/>
    <w:rsid w:val="00A729DB"/>
    <w:rsid w:val="00A817C1"/>
    <w:rsid w:val="00A83B23"/>
    <w:rsid w:val="00A87CE2"/>
    <w:rsid w:val="00A904C0"/>
    <w:rsid w:val="00A914D6"/>
    <w:rsid w:val="00A979C1"/>
    <w:rsid w:val="00AA00A1"/>
    <w:rsid w:val="00AA6570"/>
    <w:rsid w:val="00AA7035"/>
    <w:rsid w:val="00AB3D46"/>
    <w:rsid w:val="00AB5496"/>
    <w:rsid w:val="00AB5517"/>
    <w:rsid w:val="00AC5B33"/>
    <w:rsid w:val="00AD5000"/>
    <w:rsid w:val="00AE0068"/>
    <w:rsid w:val="00AE7CF9"/>
    <w:rsid w:val="00B00D22"/>
    <w:rsid w:val="00B04259"/>
    <w:rsid w:val="00B063AD"/>
    <w:rsid w:val="00B15D72"/>
    <w:rsid w:val="00B16D44"/>
    <w:rsid w:val="00B226B4"/>
    <w:rsid w:val="00B2714A"/>
    <w:rsid w:val="00B35209"/>
    <w:rsid w:val="00B35E3B"/>
    <w:rsid w:val="00B4205A"/>
    <w:rsid w:val="00B461FE"/>
    <w:rsid w:val="00B563EF"/>
    <w:rsid w:val="00B57DAD"/>
    <w:rsid w:val="00B65186"/>
    <w:rsid w:val="00B65A01"/>
    <w:rsid w:val="00B66439"/>
    <w:rsid w:val="00B704C3"/>
    <w:rsid w:val="00B8056D"/>
    <w:rsid w:val="00B818D7"/>
    <w:rsid w:val="00B84193"/>
    <w:rsid w:val="00B84D6A"/>
    <w:rsid w:val="00B86E45"/>
    <w:rsid w:val="00B9110F"/>
    <w:rsid w:val="00BA0875"/>
    <w:rsid w:val="00BA5EA0"/>
    <w:rsid w:val="00BB5E57"/>
    <w:rsid w:val="00BC18B2"/>
    <w:rsid w:val="00BC3BA3"/>
    <w:rsid w:val="00BC3CE6"/>
    <w:rsid w:val="00BD006C"/>
    <w:rsid w:val="00BD3EE3"/>
    <w:rsid w:val="00BE3644"/>
    <w:rsid w:val="00BE62AC"/>
    <w:rsid w:val="00BE6F37"/>
    <w:rsid w:val="00BE7D63"/>
    <w:rsid w:val="00BF37AD"/>
    <w:rsid w:val="00BF3B9A"/>
    <w:rsid w:val="00BF50AB"/>
    <w:rsid w:val="00BF746D"/>
    <w:rsid w:val="00C11707"/>
    <w:rsid w:val="00C13309"/>
    <w:rsid w:val="00C15208"/>
    <w:rsid w:val="00C25E64"/>
    <w:rsid w:val="00C3358D"/>
    <w:rsid w:val="00C371D6"/>
    <w:rsid w:val="00C40F73"/>
    <w:rsid w:val="00C51D46"/>
    <w:rsid w:val="00C51FC9"/>
    <w:rsid w:val="00C5589F"/>
    <w:rsid w:val="00C6230F"/>
    <w:rsid w:val="00C64C5F"/>
    <w:rsid w:val="00C71CC1"/>
    <w:rsid w:val="00C7381A"/>
    <w:rsid w:val="00C8384E"/>
    <w:rsid w:val="00C85C62"/>
    <w:rsid w:val="00C90961"/>
    <w:rsid w:val="00C9250B"/>
    <w:rsid w:val="00C94361"/>
    <w:rsid w:val="00C9493B"/>
    <w:rsid w:val="00C96BFE"/>
    <w:rsid w:val="00C97587"/>
    <w:rsid w:val="00CA152B"/>
    <w:rsid w:val="00CC0AD8"/>
    <w:rsid w:val="00CC1464"/>
    <w:rsid w:val="00CC3A3D"/>
    <w:rsid w:val="00CD02F5"/>
    <w:rsid w:val="00CD3412"/>
    <w:rsid w:val="00CD6ABC"/>
    <w:rsid w:val="00CD7350"/>
    <w:rsid w:val="00CF0E75"/>
    <w:rsid w:val="00CF1E14"/>
    <w:rsid w:val="00D126B0"/>
    <w:rsid w:val="00D20B76"/>
    <w:rsid w:val="00D2718F"/>
    <w:rsid w:val="00D32B61"/>
    <w:rsid w:val="00D37754"/>
    <w:rsid w:val="00D45725"/>
    <w:rsid w:val="00D62073"/>
    <w:rsid w:val="00D6439D"/>
    <w:rsid w:val="00D7260E"/>
    <w:rsid w:val="00D7553F"/>
    <w:rsid w:val="00D77A31"/>
    <w:rsid w:val="00D77E06"/>
    <w:rsid w:val="00D82807"/>
    <w:rsid w:val="00D94F53"/>
    <w:rsid w:val="00DA5420"/>
    <w:rsid w:val="00DA56B3"/>
    <w:rsid w:val="00DB0DF5"/>
    <w:rsid w:val="00DB5EDB"/>
    <w:rsid w:val="00DE0338"/>
    <w:rsid w:val="00DE07C7"/>
    <w:rsid w:val="00DE1E32"/>
    <w:rsid w:val="00DF6A45"/>
    <w:rsid w:val="00DF71EA"/>
    <w:rsid w:val="00E00AAB"/>
    <w:rsid w:val="00E1132C"/>
    <w:rsid w:val="00E17676"/>
    <w:rsid w:val="00E24B85"/>
    <w:rsid w:val="00E26F46"/>
    <w:rsid w:val="00E456AD"/>
    <w:rsid w:val="00E50EE7"/>
    <w:rsid w:val="00E55B4C"/>
    <w:rsid w:val="00E60963"/>
    <w:rsid w:val="00E6474B"/>
    <w:rsid w:val="00E67D39"/>
    <w:rsid w:val="00E838CC"/>
    <w:rsid w:val="00E83D75"/>
    <w:rsid w:val="00E84E58"/>
    <w:rsid w:val="00E855B4"/>
    <w:rsid w:val="00E85766"/>
    <w:rsid w:val="00EA307B"/>
    <w:rsid w:val="00EB0348"/>
    <w:rsid w:val="00EB5CB0"/>
    <w:rsid w:val="00EB68F9"/>
    <w:rsid w:val="00EC04EE"/>
    <w:rsid w:val="00EC0A6E"/>
    <w:rsid w:val="00EC0D31"/>
    <w:rsid w:val="00EC53C3"/>
    <w:rsid w:val="00ED1D61"/>
    <w:rsid w:val="00EE2E72"/>
    <w:rsid w:val="00F02058"/>
    <w:rsid w:val="00F060D1"/>
    <w:rsid w:val="00F1441A"/>
    <w:rsid w:val="00F14DE5"/>
    <w:rsid w:val="00F26439"/>
    <w:rsid w:val="00F3571E"/>
    <w:rsid w:val="00F40ED6"/>
    <w:rsid w:val="00F420E9"/>
    <w:rsid w:val="00F4395D"/>
    <w:rsid w:val="00F444C0"/>
    <w:rsid w:val="00F44C42"/>
    <w:rsid w:val="00F54FEC"/>
    <w:rsid w:val="00F56DF5"/>
    <w:rsid w:val="00F86830"/>
    <w:rsid w:val="00F87BED"/>
    <w:rsid w:val="00F97FD5"/>
    <w:rsid w:val="00FA59FD"/>
    <w:rsid w:val="00FA769A"/>
    <w:rsid w:val="00FA7C38"/>
    <w:rsid w:val="00FB2F23"/>
    <w:rsid w:val="00FB5272"/>
    <w:rsid w:val="00FB7146"/>
    <w:rsid w:val="00FC1232"/>
    <w:rsid w:val="00FC2979"/>
    <w:rsid w:val="00FC7BFD"/>
    <w:rsid w:val="00FD237F"/>
    <w:rsid w:val="00FD3552"/>
    <w:rsid w:val="00FD6D5E"/>
    <w:rsid w:val="00FF04D1"/>
    <w:rsid w:val="00FF313C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4279523-0D83-41B5-8F19-B01D1DFA7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2AD4"/>
    <w:pPr>
      <w:spacing w:after="200" w:line="276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752AD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52AD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752AD4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52AD4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752AD4"/>
    <w:rPr>
      <w:vertAlign w:val="superscript"/>
    </w:rPr>
  </w:style>
  <w:style w:type="paragraph" w:styleId="Prrafodelista">
    <w:name w:val="List Paragraph"/>
    <w:aliases w:val="lp1,List Paragraph1,List Paragraph11,Bullet List,FooterText,numbered,Paragraphe de liste1,Bulletr List Paragraph,列出段落,列出段落1,Listas,Colorful List - Accent 11,4 Párrafo de lista,Figuras,Dot pt,No Spacing1,List Paragraph Char Char Char,DH1"/>
    <w:basedOn w:val="Normal"/>
    <w:link w:val="PrrafodelistaCar"/>
    <w:uiPriority w:val="34"/>
    <w:qFormat/>
    <w:rsid w:val="00752AD4"/>
    <w:pPr>
      <w:ind w:left="720"/>
      <w:contextualSpacing/>
    </w:pPr>
  </w:style>
  <w:style w:type="table" w:styleId="Tablaconcuadrcula">
    <w:name w:val="Table Grid"/>
    <w:basedOn w:val="Tablanormal"/>
    <w:uiPriority w:val="59"/>
    <w:rsid w:val="0075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752A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752A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752AD4"/>
    <w:rPr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52A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2AD4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AE006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E0068"/>
  </w:style>
  <w:style w:type="paragraph" w:styleId="Piedepgina">
    <w:name w:val="footer"/>
    <w:basedOn w:val="Normal"/>
    <w:link w:val="PiedepginaCar"/>
    <w:uiPriority w:val="99"/>
    <w:unhideWhenUsed/>
    <w:rsid w:val="00AE006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0068"/>
  </w:style>
  <w:style w:type="character" w:styleId="Hipervnculo">
    <w:name w:val="Hyperlink"/>
    <w:basedOn w:val="Fuentedeprrafopredeter"/>
    <w:uiPriority w:val="99"/>
    <w:unhideWhenUsed/>
    <w:rsid w:val="0077032E"/>
    <w:rPr>
      <w:color w:val="0563C1" w:themeColor="hyperlink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4572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45725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8A3210"/>
    <w:pPr>
      <w:spacing w:after="0" w:line="240" w:lineRule="auto"/>
    </w:pPr>
  </w:style>
  <w:style w:type="paragraph" w:customStyle="1" w:styleId="CABEZA">
    <w:name w:val="CABEZA"/>
    <w:basedOn w:val="Normal"/>
    <w:link w:val="CABEZACar"/>
    <w:rsid w:val="004C2FB4"/>
    <w:pPr>
      <w:spacing w:before="120" w:after="120" w:line="240" w:lineRule="auto"/>
      <w:ind w:left="284"/>
      <w:contextualSpacing/>
    </w:pPr>
    <w:rPr>
      <w:rFonts w:ascii="Soberana Sans" w:eastAsia="Times New Roman" w:hAnsi="Soberana Sans" w:cs="Times New Roman"/>
      <w:noProof/>
      <w:sz w:val="18"/>
      <w:szCs w:val="20"/>
      <w:lang w:val="en-US"/>
    </w:rPr>
  </w:style>
  <w:style w:type="character" w:customStyle="1" w:styleId="CABEZACar">
    <w:name w:val="CABEZA Car"/>
    <w:basedOn w:val="Fuentedeprrafopredeter"/>
    <w:link w:val="CABEZA"/>
    <w:rsid w:val="004C2FB4"/>
    <w:rPr>
      <w:rFonts w:ascii="Soberana Sans" w:eastAsia="Times New Roman" w:hAnsi="Soberana Sans" w:cs="Times New Roman"/>
      <w:noProof/>
      <w:sz w:val="18"/>
      <w:szCs w:val="20"/>
      <w:lang w:val="en-US"/>
    </w:rPr>
  </w:style>
  <w:style w:type="paragraph" w:customStyle="1" w:styleId="Textocuadro">
    <w:name w:val="Texto cuadro"/>
    <w:basedOn w:val="Normal"/>
    <w:next w:val="Normal"/>
    <w:rsid w:val="004C2FB4"/>
    <w:pPr>
      <w:spacing w:before="20" w:after="0" w:line="240" w:lineRule="auto"/>
    </w:pPr>
    <w:rPr>
      <w:rFonts w:ascii="Soberana Sans" w:eastAsia="Times New Roman" w:hAnsi="Soberana Sans" w:cs="Times New Roman"/>
      <w:sz w:val="12"/>
      <w:szCs w:val="20"/>
      <w:lang w:val="es-ES"/>
    </w:rPr>
  </w:style>
  <w:style w:type="paragraph" w:customStyle="1" w:styleId="Textocuadroneg">
    <w:name w:val="Texto cuadro neg"/>
    <w:basedOn w:val="Normal"/>
    <w:next w:val="Normal"/>
    <w:qFormat/>
    <w:rsid w:val="004C2FB4"/>
    <w:pPr>
      <w:spacing w:before="20" w:after="0" w:line="240" w:lineRule="auto"/>
    </w:pPr>
    <w:rPr>
      <w:rFonts w:ascii="Soberana Sans" w:hAnsi="Soberana Sans"/>
      <w:b/>
      <w:sz w:val="12"/>
      <w:lang w:val="es-ES"/>
    </w:rPr>
  </w:style>
  <w:style w:type="paragraph" w:customStyle="1" w:styleId="Cdetextonegrita">
    <w:name w:val="C. de texto negrita"/>
    <w:basedOn w:val="Normal"/>
    <w:qFormat/>
    <w:rsid w:val="004C2FB4"/>
    <w:pPr>
      <w:spacing w:after="120" w:line="240" w:lineRule="auto"/>
      <w:jc w:val="both"/>
    </w:pPr>
    <w:rPr>
      <w:rFonts w:ascii="Soberana Sans" w:eastAsia="Times New Roman" w:hAnsi="Soberana Sans" w:cs="Arial"/>
      <w:b/>
      <w:szCs w:val="20"/>
      <w:lang w:val="es-ES" w:eastAsia="es-ES"/>
    </w:rPr>
  </w:style>
  <w:style w:type="paragraph" w:customStyle="1" w:styleId="Cdetexto">
    <w:name w:val="C. de texto"/>
    <w:basedOn w:val="Normal"/>
    <w:qFormat/>
    <w:rsid w:val="004C2FB4"/>
    <w:pPr>
      <w:spacing w:after="120" w:line="240" w:lineRule="auto"/>
      <w:jc w:val="both"/>
    </w:pPr>
    <w:rPr>
      <w:rFonts w:ascii="Soberana Sans" w:eastAsia="Times New Roman" w:hAnsi="Soberana Sans" w:cs="Arial"/>
      <w:szCs w:val="20"/>
      <w:lang w:val="es-ES" w:eastAsia="es-ES"/>
    </w:rPr>
  </w:style>
  <w:style w:type="paragraph" w:customStyle="1" w:styleId="Textocuadroneg1">
    <w:name w:val="Texto cuadro neg 1"/>
    <w:basedOn w:val="Textocuadroneg"/>
    <w:qFormat/>
    <w:rsid w:val="004C2FB4"/>
    <w:pPr>
      <w:ind w:left="170"/>
    </w:pPr>
  </w:style>
  <w:style w:type="character" w:customStyle="1" w:styleId="apple-converted-space">
    <w:name w:val="apple-converted-space"/>
    <w:basedOn w:val="Fuentedeprrafopredeter"/>
    <w:rsid w:val="006A3D48"/>
  </w:style>
  <w:style w:type="paragraph" w:customStyle="1" w:styleId="Frotiregular">
    <w:name w:val="Frotiregular"/>
    <w:basedOn w:val="Encabezado"/>
    <w:rsid w:val="00A01356"/>
    <w:pPr>
      <w:tabs>
        <w:tab w:val="clear" w:pos="4419"/>
        <w:tab w:val="clear" w:pos="8838"/>
      </w:tabs>
    </w:pPr>
    <w:rPr>
      <w:rFonts w:ascii="R Frutiger Roman" w:eastAsia="Times New Roman" w:hAnsi="R Frutiger Roman" w:cs="Times New Roman"/>
      <w:sz w:val="24"/>
      <w:szCs w:val="20"/>
      <w:lang w:val="es-ES" w:eastAsia="es-ES"/>
    </w:rPr>
  </w:style>
  <w:style w:type="character" w:customStyle="1" w:styleId="PrrafodelistaCar">
    <w:name w:val="Párrafo de lista Car"/>
    <w:aliases w:val="lp1 Car,List Paragraph1 Car,List Paragraph11 Car,Bullet List Car,FooterText Car,numbered Car,Paragraphe de liste1 Car,Bulletr List Paragraph Car,列出段落 Car,列出段落1 Car,Listas Car,Colorful List - Accent 11 Car,4 Párrafo de lista Car"/>
    <w:link w:val="Prrafodelista"/>
    <w:uiPriority w:val="34"/>
    <w:qFormat/>
    <w:rsid w:val="00A013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2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5552F-81C7-4C63-B085-13042B4B7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3</Pages>
  <Words>1090</Words>
  <Characters>5995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Hacienda y Credito Publico</Company>
  <LinksUpToDate>false</LinksUpToDate>
  <CharactersWithSpaces>7071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Gustavo Ulloa Lopez</dc:creator>
  <cp:lastModifiedBy>Agustin Torres Gomez</cp:lastModifiedBy>
  <cp:revision>40</cp:revision>
  <cp:lastPrinted>2018-10-06T01:34:00Z</cp:lastPrinted>
  <dcterms:created xsi:type="dcterms:W3CDTF">2018-09-20T18:27:00Z</dcterms:created>
  <dcterms:modified xsi:type="dcterms:W3CDTF">2018-11-30T19:10:00Z</dcterms:modified>
</cp:coreProperties>
</file>